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14C2C" w14:textId="77777777" w:rsidR="00A44DFD" w:rsidRPr="00A44DFD" w:rsidRDefault="00A44DFD" w:rsidP="00A44DFD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44DF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Tasdiqlayman </w:t>
      </w:r>
    </w:p>
    <w:p w14:paraId="5A43E8CF" w14:textId="77777777" w:rsidR="00A44DFD" w:rsidRPr="00A44DFD" w:rsidRDefault="00A44DFD" w:rsidP="00A44DFD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44DF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Bosh Direktor </w:t>
      </w:r>
    </w:p>
    <w:p w14:paraId="7A472935" w14:textId="4ED77AF4" w:rsidR="00A44DFD" w:rsidRPr="00A44DFD" w:rsidRDefault="00A44DFD" w:rsidP="00A44DFD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44DF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Andr</w:t>
      </w:r>
      <w:r w:rsidRPr="00A44DF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ey</w:t>
      </w:r>
      <w:r w:rsidRPr="00A44DF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Pr="00A44DF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Pyataxin</w:t>
      </w:r>
      <w:r w:rsidRPr="00A44DF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</w:p>
    <w:p w14:paraId="1704D88F" w14:textId="592847A6" w:rsidR="00A44DFD" w:rsidRPr="00A44DFD" w:rsidRDefault="00A44DFD" w:rsidP="00A44DFD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44DF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________________ 2024</w:t>
      </w:r>
      <w:r w:rsidRPr="00A44DF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y.</w:t>
      </w:r>
    </w:p>
    <w:p w14:paraId="458890DC" w14:textId="77777777" w:rsidR="00A44DFD" w:rsidRPr="00A44DFD" w:rsidRDefault="00A44DFD" w:rsidP="009A38D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</w:pPr>
    </w:p>
    <w:p w14:paraId="0AAA7F42" w14:textId="77777777" w:rsidR="009A38D6" w:rsidRPr="00A44DFD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</w:pPr>
    </w:p>
    <w:p w14:paraId="49E0AC84" w14:textId="77777777" w:rsidR="009A38D6" w:rsidRPr="00A44DFD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</w:pPr>
    </w:p>
    <w:p w14:paraId="4B471DDE" w14:textId="77777777" w:rsidR="009A38D6" w:rsidRPr="00A44DFD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</w:pPr>
    </w:p>
    <w:p w14:paraId="0251A64B" w14:textId="77777777" w:rsidR="009A38D6" w:rsidRPr="00A44DFD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</w:pPr>
    </w:p>
    <w:p w14:paraId="11653A28" w14:textId="77777777" w:rsidR="009A38D6" w:rsidRPr="00A44DFD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</w:pPr>
    </w:p>
    <w:p w14:paraId="7374B8C4" w14:textId="77777777" w:rsidR="009A38D6" w:rsidRPr="00A44DFD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</w:pPr>
    </w:p>
    <w:p w14:paraId="5FE13CCC" w14:textId="77777777" w:rsidR="009A38D6" w:rsidRPr="00A44DFD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</w:pPr>
    </w:p>
    <w:p w14:paraId="5EE65937" w14:textId="77777777" w:rsidR="009A38D6" w:rsidRPr="00A44DFD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</w:pPr>
    </w:p>
    <w:p w14:paraId="45F97D87" w14:textId="77777777" w:rsidR="009A38D6" w:rsidRPr="00A44DFD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</w:pPr>
    </w:p>
    <w:p w14:paraId="0F518920" w14:textId="77777777" w:rsidR="009A38D6" w:rsidRPr="00A44DFD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</w:pPr>
    </w:p>
    <w:p w14:paraId="0E848BB0" w14:textId="77777777" w:rsidR="00192514" w:rsidRDefault="00192514" w:rsidP="0019251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</w:pPr>
      <w:r w:rsidRPr="00192514"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  <w:t xml:space="preserve">“Yangi yilgi hambi fortuna!” </w:t>
      </w:r>
    </w:p>
    <w:p w14:paraId="29505552" w14:textId="1D778DB8" w:rsidR="00192514" w:rsidRPr="00192514" w:rsidRDefault="00192514" w:rsidP="0019251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</w:pPr>
      <w:r w:rsidRPr="00192514"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  <w:t>aksiyasining o‘tkazilish qoidalari</w:t>
      </w:r>
    </w:p>
    <w:p w14:paraId="151A3F6F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2B0033B5" w14:textId="77777777" w:rsidR="009A38D6" w:rsidRPr="0019251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</w:p>
    <w:p w14:paraId="41CC6AF0" w14:textId="77777777" w:rsidR="009A38D6" w:rsidRPr="0019251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</w:p>
    <w:p w14:paraId="5A2F5E44" w14:textId="77777777" w:rsidR="009A38D6" w:rsidRPr="0019251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</w:p>
    <w:p w14:paraId="664031D0" w14:textId="77777777" w:rsidR="009A38D6" w:rsidRPr="0019251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</w:p>
    <w:p w14:paraId="47C3F3F8" w14:textId="77777777" w:rsidR="009A38D6" w:rsidRPr="0019251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</w:p>
    <w:p w14:paraId="43735127" w14:textId="77777777" w:rsidR="009A38D6" w:rsidRPr="0019251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</w:p>
    <w:p w14:paraId="39FD19C3" w14:textId="77777777" w:rsidR="009A38D6" w:rsidRPr="0019251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</w:p>
    <w:p w14:paraId="3DD22A74" w14:textId="63C18D9C" w:rsidR="009A38D6" w:rsidRPr="00192514" w:rsidRDefault="00192514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“hambi”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r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 saqlab qolish, yangi foydalanuvchilarni jalb qilish va “Unitel” MChJning raqobatbardosh imidjini yaratish uchun mo‘ljallangan</w:t>
      </w:r>
      <w:r w:rsidR="009A38D6" w:rsidRPr="00192514">
        <w:rPr>
          <w:rFonts w:ascii="Times New Roman" w:eastAsia="Times New Roman" w:hAnsi="Times New Roman" w:cs="Times New Roman"/>
          <w:i/>
          <w:lang w:val="en-US" w:eastAsia="ru-RU"/>
        </w:rPr>
        <w:t xml:space="preserve">. </w:t>
      </w:r>
    </w:p>
    <w:p w14:paraId="42B36B19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78207871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10B98981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38DCD67B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0B1D0481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734277D7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57FC6F09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0A3C96E5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517594E0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26DD2C5E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0DFBE792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13EF8237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666337F8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07670395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1601207B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4447CEBF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11D35AD8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7450C1B2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5923B077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4935A729" w14:textId="1DF75D2E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35BE63E3" w14:textId="640ABB74" w:rsidR="00361FAB" w:rsidRPr="00192514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0AC62FA1" w14:textId="701DE8D6" w:rsidR="00361FAB" w:rsidRPr="00192514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467A402B" w14:textId="5AFC9726" w:rsidR="00361FAB" w:rsidRPr="00192514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66D30489" w14:textId="77777777" w:rsidR="00361FAB" w:rsidRPr="00192514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2A5AB93F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75816832" w14:textId="77777777" w:rsidR="009A38D6" w:rsidRPr="0019251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</w:p>
    <w:p w14:paraId="60900204" w14:textId="2D92083F" w:rsidR="00836A13" w:rsidRPr="00DE636F" w:rsidRDefault="00192514" w:rsidP="00192514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0EA3E767" w14:textId="77777777" w:rsidR="00836A13" w:rsidRPr="00DE636F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val="en-US" w:eastAsia="ru-RU"/>
        </w:rPr>
      </w:pPr>
    </w:p>
    <w:p w14:paraId="22D3C96A" w14:textId="24529B06" w:rsidR="00192514" w:rsidRPr="00192514" w:rsidRDefault="00192514" w:rsidP="00DE636F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noProof/>
          <w:lang w:eastAsia="ru-RU"/>
        </w:rPr>
      </w:pPr>
      <w:r w:rsidRPr="00DE636F">
        <w:rPr>
          <w:rFonts w:ascii="Times New Roman" w:eastAsia="Times New Roman" w:hAnsi="Times New Roman" w:cs="Times New Roman"/>
          <w:bCs/>
          <w:noProof/>
          <w:lang w:val="en-US" w:eastAsia="ru-RU"/>
        </w:rPr>
        <w:t xml:space="preserve">“Yangi yilgi hambi fortuna!” </w:t>
      </w:r>
      <w:r w:rsidRPr="00192514">
        <w:rPr>
          <w:rFonts w:ascii="Times New Roman" w:eastAsia="Times New Roman" w:hAnsi="Times New Roman" w:cs="Times New Roman"/>
          <w:bCs/>
          <w:noProof/>
          <w:lang w:eastAsia="ru-RU"/>
        </w:rPr>
        <w:t>Aksiyasining o‘tkazilish qoidalari (keyingi o‘rinlarda – “</w:t>
      </w:r>
      <w:r w:rsidRPr="00DE636F">
        <w:rPr>
          <w:rFonts w:ascii="Times New Roman" w:eastAsia="Times New Roman" w:hAnsi="Times New Roman" w:cs="Times New Roman"/>
          <w:b/>
          <w:noProof/>
          <w:lang w:eastAsia="ru-RU"/>
        </w:rPr>
        <w:t>Qoidalar</w:t>
      </w:r>
      <w:r w:rsidRPr="00192514">
        <w:rPr>
          <w:rFonts w:ascii="Times New Roman" w:eastAsia="Times New Roman" w:hAnsi="Times New Roman" w:cs="Times New Roman"/>
          <w:bCs/>
          <w:noProof/>
          <w:lang w:eastAsia="ru-RU"/>
        </w:rPr>
        <w:t>”) quyidagilarni o‘z ichiga oladi: “Yangi yilgi hambi fortuna!” Aksiyasining (keyingi o‘rinlarda – “</w:t>
      </w:r>
      <w:r w:rsidRPr="00DE636F">
        <w:rPr>
          <w:rFonts w:ascii="Times New Roman" w:eastAsia="Times New Roman" w:hAnsi="Times New Roman" w:cs="Times New Roman"/>
          <w:b/>
          <w:noProof/>
          <w:lang w:eastAsia="ru-RU"/>
        </w:rPr>
        <w:t>Aksiya</w:t>
      </w:r>
      <w:r w:rsidRPr="00192514">
        <w:rPr>
          <w:rFonts w:ascii="Times New Roman" w:eastAsia="Times New Roman" w:hAnsi="Times New Roman" w:cs="Times New Roman"/>
          <w:bCs/>
          <w:noProof/>
          <w:lang w:eastAsia="ru-RU"/>
        </w:rPr>
        <w:t>”)  o‘tkazilish tartibi, yutuqli o‘yinda ishtirok etish shartlari (keyingi o‘rinlarda – “</w:t>
      </w:r>
      <w:r w:rsidRPr="00DE636F">
        <w:rPr>
          <w:rFonts w:ascii="Times New Roman" w:eastAsia="Times New Roman" w:hAnsi="Times New Roman" w:cs="Times New Roman"/>
          <w:b/>
          <w:noProof/>
          <w:lang w:eastAsia="ru-RU"/>
        </w:rPr>
        <w:t>O‘yin</w:t>
      </w:r>
      <w:r w:rsidRPr="00192514">
        <w:rPr>
          <w:rFonts w:ascii="Times New Roman" w:eastAsia="Times New Roman" w:hAnsi="Times New Roman" w:cs="Times New Roman"/>
          <w:bCs/>
          <w:noProof/>
          <w:lang w:eastAsia="ru-RU"/>
        </w:rPr>
        <w:t xml:space="preserve">”), shuningdek, sovrinlar, ularni g‘oliblarga taqdim etish tartibi va shartlari. </w:t>
      </w:r>
      <w:r w:rsidRPr="00A44DFD">
        <w:rPr>
          <w:rFonts w:ascii="Times New Roman" w:eastAsia="Times New Roman" w:hAnsi="Times New Roman" w:cs="Times New Roman"/>
          <w:bCs/>
          <w:noProof/>
          <w:lang w:val="en-US" w:eastAsia="ru-RU"/>
        </w:rPr>
        <w:t>“hambi fortuna” va “hambi fortuna plus” Omad chambaragidan foydalanish shartlari bilan “hambi” ilovasida tanishish</w:t>
      </w:r>
      <w:r w:rsidR="00A44DFD">
        <w:rPr>
          <w:rFonts w:ascii="Times New Roman" w:eastAsia="Times New Roman" w:hAnsi="Times New Roman" w:cs="Times New Roman"/>
          <w:bCs/>
          <w:noProof/>
          <w:lang w:val="en-US" w:eastAsia="ru-RU"/>
        </w:rPr>
        <w:t xml:space="preserve"> </w:t>
      </w:r>
      <w:r w:rsidRPr="00A44DFD">
        <w:rPr>
          <w:rFonts w:ascii="Times New Roman" w:eastAsia="Times New Roman" w:hAnsi="Times New Roman" w:cs="Times New Roman"/>
          <w:bCs/>
          <w:noProof/>
          <w:lang w:val="en-US" w:eastAsia="ru-RU"/>
        </w:rPr>
        <w:t xml:space="preserve">mumkin. </w:t>
      </w:r>
      <w:r w:rsidRPr="00192514">
        <w:rPr>
          <w:rFonts w:ascii="Times New Roman" w:eastAsia="Times New Roman" w:hAnsi="Times New Roman" w:cs="Times New Roman"/>
          <w:bCs/>
          <w:noProof/>
          <w:lang w:eastAsia="ru-RU"/>
        </w:rPr>
        <w:t>Aksiya “Voris Motors Keles” MChJ ko‘magida o‘tkazilmoqda.</w:t>
      </w:r>
    </w:p>
    <w:p w14:paraId="4CEC5DB5" w14:textId="77777777" w:rsidR="00192514" w:rsidRPr="00DE636F" w:rsidRDefault="00192514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018237B" w14:textId="77777777" w:rsidR="00AD1FF2" w:rsidRPr="00DE636F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3EDF0EA0" w:rsidR="009A38D6" w:rsidRPr="00AF6251" w:rsidRDefault="00DE636F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312619">
        <w:rPr>
          <w:rFonts w:ascii="Times New Roman" w:hAnsi="Times New Roman"/>
          <w:lang w:val="en-US" w:eastAsia="ru-RU"/>
        </w:rPr>
        <w:t>Ushbu</w:t>
      </w:r>
      <w:r w:rsidRPr="00DE636F">
        <w:rPr>
          <w:rFonts w:ascii="Times New Roman" w:hAnsi="Times New Roman"/>
          <w:lang w:eastAsia="ru-RU"/>
        </w:rPr>
        <w:t xml:space="preserve"> </w:t>
      </w:r>
      <w:r w:rsidRPr="00312619">
        <w:rPr>
          <w:rFonts w:ascii="Times New Roman" w:hAnsi="Times New Roman"/>
          <w:lang w:val="en-US" w:eastAsia="ru-RU"/>
        </w:rPr>
        <w:t>Qoidalarda</w:t>
      </w:r>
      <w:r w:rsidRPr="00DE636F">
        <w:rPr>
          <w:rFonts w:ascii="Times New Roman" w:hAnsi="Times New Roman"/>
          <w:lang w:eastAsia="ru-RU"/>
        </w:rPr>
        <w:t xml:space="preserve"> </w:t>
      </w:r>
      <w:r w:rsidRPr="00312619">
        <w:rPr>
          <w:rFonts w:ascii="Times New Roman" w:hAnsi="Times New Roman"/>
          <w:lang w:val="en-US" w:eastAsia="ru-RU"/>
        </w:rPr>
        <w:t>quyidagi</w:t>
      </w:r>
      <w:r w:rsidRPr="00DE636F">
        <w:rPr>
          <w:rFonts w:ascii="Times New Roman" w:hAnsi="Times New Roman"/>
          <w:lang w:eastAsia="ru-RU"/>
        </w:rPr>
        <w:t xml:space="preserve"> </w:t>
      </w:r>
      <w:r w:rsidRPr="00312619">
        <w:rPr>
          <w:rFonts w:ascii="Times New Roman" w:hAnsi="Times New Roman"/>
          <w:lang w:val="en-US" w:eastAsia="ru-RU"/>
        </w:rPr>
        <w:t>tushunchalar</w:t>
      </w:r>
      <w:r w:rsidRPr="00DE636F">
        <w:rPr>
          <w:rFonts w:ascii="Times New Roman" w:hAnsi="Times New Roman"/>
          <w:lang w:eastAsia="ru-RU"/>
        </w:rPr>
        <w:t xml:space="preserve"> </w:t>
      </w:r>
      <w:r w:rsidRPr="00312619">
        <w:rPr>
          <w:rFonts w:ascii="Times New Roman" w:hAnsi="Times New Roman"/>
          <w:lang w:val="en-US" w:eastAsia="ru-RU"/>
        </w:rPr>
        <w:t>qo</w:t>
      </w:r>
      <w:r w:rsidRPr="00DE636F">
        <w:rPr>
          <w:rFonts w:ascii="Times New Roman" w:hAnsi="Times New Roman"/>
          <w:lang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</w:t>
      </w:r>
      <w:r w:rsidR="009A38D6" w:rsidRPr="00AF6251">
        <w:rPr>
          <w:rFonts w:ascii="Times New Roman" w:eastAsia="Times New Roman" w:hAnsi="Times New Roman" w:cs="Times New Roman"/>
          <w:noProof/>
          <w:lang w:eastAsia="ru-RU"/>
        </w:rPr>
        <w:t>:</w:t>
      </w:r>
      <w:r w:rsidR="009A38D6" w:rsidRPr="00AF625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978FFA1" w14:textId="2A3C0EB1" w:rsidR="00DE636F" w:rsidRPr="00DE636F" w:rsidRDefault="00DE636F" w:rsidP="00DE636F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DE636F">
        <w:rPr>
          <w:rFonts w:ascii="Times New Roman" w:eastAsia="Times New Roman" w:hAnsi="Times New Roman" w:cs="Times New Roman"/>
          <w:b/>
          <w:bCs/>
          <w:lang w:val="en-US" w:eastAsia="ru-RU"/>
        </w:rPr>
        <w:t>Foydalanuvchi</w:t>
      </w:r>
      <w:r w:rsidRPr="00DE636F">
        <w:rPr>
          <w:rFonts w:ascii="Times New Roman" w:eastAsia="Times New Roman" w:hAnsi="Times New Roman" w:cs="Times New Roman"/>
          <w:lang w:val="en-US" w:eastAsia="ru-RU"/>
        </w:rPr>
        <w:t xml:space="preserve"> – “hambi” ilovasidan foydalanuvchi jismoniy shaxs. Foydalanuvchi, “hambi” ilovasidan foydalanishning texnik imkoniyati mavjud bo‘lgan taqdirda, Operatorning abonenti yoki boshqa uyali aloqa operatorlarining abonenti bo‘lishi mumkin.</w:t>
      </w:r>
    </w:p>
    <w:p w14:paraId="6B955AEB" w14:textId="73C11954" w:rsidR="00DE636F" w:rsidRPr="00DE636F" w:rsidRDefault="00DE636F" w:rsidP="001B5CB5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DE636F">
        <w:rPr>
          <w:rFonts w:ascii="Times New Roman" w:hAnsi="Times New Roman"/>
          <w:b/>
          <w:lang w:val="en-US" w:eastAsia="ru-RU"/>
        </w:rPr>
        <w:t>Abonent raqami</w:t>
      </w:r>
      <w:r w:rsidRPr="00DE636F">
        <w:rPr>
          <w:rFonts w:ascii="Times New Roman" w:hAnsi="Times New Roman"/>
          <w:lang w:val="en-US" w:eastAsia="ru-RU"/>
        </w:rPr>
        <w:t xml:space="preserve"> – Abonent uskunasini boshqa qurilmalar bilan aloqasi paytida telekommunikatsiya tarmoqlarida identifikasiya qilib, </w:t>
      </w:r>
      <w:r w:rsidRPr="00DE636F">
        <w:rPr>
          <w:rFonts w:ascii="Times New Roman" w:eastAsia="Times New Roman" w:hAnsi="Times New Roman" w:cs="Times New Roman"/>
          <w:lang w:val="en-US" w:eastAsia="ru-RU"/>
        </w:rPr>
        <w:t>uyali aloqa operatori tomonidan abonentga taqdim etilgan raqam;</w:t>
      </w:r>
    </w:p>
    <w:p w14:paraId="025BE2D6" w14:textId="55804689" w:rsidR="009A38D6" w:rsidRPr="00DE636F" w:rsidRDefault="00DE636F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</w:t>
      </w:r>
      <w:r w:rsidR="009A38D6" w:rsidRPr="00DE636F">
        <w:rPr>
          <w:rFonts w:ascii="Times New Roman" w:eastAsia="Times New Roman" w:hAnsi="Times New Roman" w:cs="Times New Roman"/>
          <w:lang w:val="en-US" w:eastAsia="ru-RU"/>
        </w:rPr>
        <w:t xml:space="preserve">; </w:t>
      </w:r>
    </w:p>
    <w:p w14:paraId="1A19E357" w14:textId="43BEFF9F" w:rsidR="009A38D6" w:rsidRPr="00DE636F" w:rsidRDefault="00DE636F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</w:t>
      </w:r>
      <w:r w:rsidR="009A38D6" w:rsidRPr="00DE636F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6E3351E7" w14:textId="05DE4F9E" w:rsidR="009A38D6" w:rsidRPr="00DE636F" w:rsidRDefault="00DE636F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r w:rsidRPr="00DE636F">
        <w:rPr>
          <w:rFonts w:ascii="Times New Roman" w:eastAsia="Times New Roman" w:hAnsi="Times New Roman" w:cs="Times New Roman"/>
          <w:lang w:val="en-US" w:eastAsia="ru-RU"/>
        </w:rPr>
        <w:t>“hambi”</w:t>
      </w:r>
      <w:r>
        <w:rPr>
          <w:rFonts w:ascii="Times New Roman" w:eastAsia="Times New Roman" w:hAnsi="Times New Roman" w:cs="Times New Roman"/>
          <w:lang w:val="en-US" w:eastAsia="ru-RU"/>
        </w:rPr>
        <w:t xml:space="preserve"> I</w:t>
      </w:r>
      <w:r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foydalanuvchisi</w:t>
      </w:r>
      <w:r w:rsidR="00AF6251" w:rsidRPr="00DE636F">
        <w:rPr>
          <w:rFonts w:ascii="Times New Roman" w:eastAsia="Times New Roman" w:hAnsi="Times New Roman" w:cs="Times New Roman"/>
          <w:bCs/>
          <w:lang w:val="en-US" w:eastAsia="ru-RU"/>
        </w:rPr>
        <w:t>;</w:t>
      </w:r>
    </w:p>
    <w:p w14:paraId="41D9FED5" w14:textId="470AB554" w:rsidR="009A38D6" w:rsidRPr="00DE636F" w:rsidRDefault="00DE636F" w:rsidP="001B5CB5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“hambi”</w:t>
      </w:r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AF6251" w:rsidRPr="00DE636F">
        <w:rPr>
          <w:rFonts w:ascii="Times New Roman" w:eastAsia="Times New Roman" w:hAnsi="Times New Roman" w:cs="Times New Roman"/>
          <w:bCs/>
          <w:lang w:val="en-US" w:eastAsia="ru-RU"/>
        </w:rPr>
        <w:t>;</w:t>
      </w:r>
    </w:p>
    <w:p w14:paraId="60254347" w14:textId="78307D2A" w:rsidR="00DE636F" w:rsidRPr="008E2FA7" w:rsidRDefault="008E2FA7" w:rsidP="008E2FA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r w:rsidRPr="00AF6251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hambi</w:t>
      </w:r>
      <w:r w:rsidRPr="00DE636F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 xml:space="preserve"> </w:t>
      </w:r>
      <w:r w:rsidRPr="00AF6251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fortuna</w:t>
      </w:r>
      <w:r>
        <w:rPr>
          <w:rFonts w:ascii="Times New Roman" w:eastAsia="Times New Roman" w:hAnsi="Times New Roman" w:cs="Times New Roman"/>
          <w:b/>
          <w:lang w:val="en-US" w:eastAsia="ru-RU"/>
        </w:rPr>
        <w:t>” Omad chambaragi  va “</w:t>
      </w:r>
      <w:r w:rsidRPr="00AF6251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hambi</w:t>
      </w:r>
      <w:r w:rsidRPr="00DE636F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 xml:space="preserve"> </w:t>
      </w:r>
      <w:r w:rsidRPr="00AF6251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fortuna</w:t>
      </w:r>
      <w:r w:rsidRPr="00DE636F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 xml:space="preserve"> </w:t>
      </w:r>
      <w:r w:rsidRPr="00AF6251">
        <w:rPr>
          <w:rFonts w:ascii="Times New Roman" w:eastAsia="Times New Roman" w:hAnsi="Times New Roman" w:cs="Times New Roman"/>
          <w:b/>
          <w:bCs/>
          <w:noProof/>
          <w:lang w:val="en-US" w:eastAsia="ru-RU"/>
        </w:rPr>
        <w:t>plus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” Omad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“hambi” Ilovasi ichida yaratilgan sovrinli </w:t>
      </w:r>
      <w:r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</w:t>
      </w:r>
      <w:r w:rsidR="00AF6251" w:rsidRPr="008E2FA7">
        <w:rPr>
          <w:rFonts w:ascii="Times New Roman" w:eastAsia="Times New Roman" w:hAnsi="Times New Roman" w:cs="Times New Roman"/>
          <w:bCs/>
          <w:lang w:val="en-US" w:eastAsia="ru-RU"/>
        </w:rPr>
        <w:t>;</w:t>
      </w:r>
    </w:p>
    <w:p w14:paraId="63120B37" w14:textId="501A9FD7" w:rsidR="004C5879" w:rsidRPr="00953836" w:rsidRDefault="008E2FA7" w:rsidP="001B5CB5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Kompaniyaning rasmiy veb-sayti</w:t>
      </w:r>
      <w:r w:rsidR="004C5879" w:rsidRPr="00953836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hyperlink r:id="rId6" w:history="1">
        <w:r w:rsidR="004C5879" w:rsidRPr="00953836">
          <w:rPr>
            <w:rStyle w:val="a4"/>
            <w:rFonts w:ascii="Times New Roman" w:eastAsia="Times New Roman" w:hAnsi="Times New Roman" w:cs="Times New Roman"/>
            <w:color w:val="auto"/>
            <w:lang w:val="en-US" w:eastAsia="ru-RU"/>
          </w:rPr>
          <w:t>www.beeline.uz</w:t>
        </w:r>
      </w:hyperlink>
      <w:r w:rsidR="004C5879" w:rsidRPr="00953836">
        <w:rPr>
          <w:rStyle w:val="a4"/>
          <w:rFonts w:ascii="Times New Roman" w:eastAsia="Times New Roman" w:hAnsi="Times New Roman" w:cs="Times New Roman"/>
          <w:color w:val="auto"/>
          <w:lang w:val="en-US" w:eastAsia="ru-RU"/>
        </w:rPr>
        <w:t>.</w:t>
      </w:r>
    </w:p>
    <w:p w14:paraId="46453504" w14:textId="77777777" w:rsidR="008073EE" w:rsidRPr="00953836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680FB3D7" w14:textId="12A3AA1A" w:rsidR="009A38D6" w:rsidRPr="00953836" w:rsidRDefault="0095383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ish muddati:</w:t>
      </w:r>
      <w:r w:rsidR="009A38D6" w:rsidRPr="00953836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14:paraId="5CC0E011" w14:textId="1947CBBC" w:rsidR="00953836" w:rsidRDefault="0095383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53836">
        <w:rPr>
          <w:rFonts w:ascii="Times New Roman" w:eastAsia="Times New Roman" w:hAnsi="Times New Roman" w:cs="Times New Roman"/>
          <w:lang w:val="en-US" w:eastAsia="ru-RU"/>
        </w:rPr>
        <w:t xml:space="preserve">2024-yil 7-dekabr 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bo‘yicha </w:t>
      </w:r>
      <w:r w:rsidRPr="00953836">
        <w:rPr>
          <w:rFonts w:ascii="Times New Roman" w:eastAsia="Times New Roman" w:hAnsi="Times New Roman" w:cs="Times New Roman"/>
          <w:lang w:val="en-US" w:eastAsia="ru-RU"/>
        </w:rPr>
        <w:t>00:00 dan</w:t>
      </w:r>
      <w:r>
        <w:rPr>
          <w:rFonts w:ascii="Times New Roman" w:eastAsia="Times New Roman" w:hAnsi="Times New Roman" w:cs="Times New Roman"/>
          <w:lang w:val="en-US" w:eastAsia="ru-RU"/>
        </w:rPr>
        <w:t>,</w:t>
      </w:r>
      <w:r w:rsidRPr="00953836">
        <w:rPr>
          <w:rFonts w:ascii="Times New Roman" w:eastAsia="Times New Roman" w:hAnsi="Times New Roman" w:cs="Times New Roman"/>
          <w:lang w:val="en-US" w:eastAsia="ru-RU"/>
        </w:rPr>
        <w:t xml:space="preserve"> 2024-yil 29-dekabr 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bo‘yicha </w:t>
      </w:r>
      <w:r w:rsidRPr="00953836">
        <w:rPr>
          <w:rFonts w:ascii="Times New Roman" w:eastAsia="Times New Roman" w:hAnsi="Times New Roman" w:cs="Times New Roman"/>
          <w:lang w:val="en-US" w:eastAsia="ru-RU"/>
        </w:rPr>
        <w:t>23:59 gacha</w:t>
      </w:r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439D8B" w14:textId="77777777" w:rsidR="00953836" w:rsidRPr="00953836" w:rsidRDefault="0095383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2D5D77DA" w14:textId="77777777" w:rsidR="009A38D6" w:rsidRPr="00953836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0AAF44F7" w14:textId="77777777" w:rsidR="00953836" w:rsidRPr="003710DC" w:rsidRDefault="00953836" w:rsidP="0095383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Aksiyaning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O‘zbekiston Respublikasi</w:t>
      </w:r>
    </w:p>
    <w:p w14:paraId="64EBAFF3" w14:textId="784D4E6E" w:rsidR="00953836" w:rsidRPr="00953836" w:rsidRDefault="0095383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Pr="00953836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r w:rsidRPr="00953836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</w:t>
      </w:r>
      <w:r w:rsidRPr="00953836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r w:rsidR="009A38D6" w:rsidRPr="00953836">
        <w:rPr>
          <w:rFonts w:ascii="Times New Roman" w:eastAsia="Times New Roman" w:hAnsi="Times New Roman" w:cs="Times New Roman"/>
          <w:lang w:val="en-US" w:eastAsia="ru-RU"/>
        </w:rPr>
        <w:t>:</w:t>
      </w:r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53836">
        <w:rPr>
          <w:rFonts w:ascii="Times New Roman" w:eastAsia="Times New Roman" w:hAnsi="Times New Roman" w:cs="Times New Roman"/>
          <w:lang w:val="en-US" w:eastAsia="ru-RU"/>
        </w:rPr>
        <w:t>Instagram</w:t>
      </w:r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hyperlink r:id="rId7" w:history="1">
        <w:r w:rsidRPr="00953836">
          <w:rPr>
            <w:rStyle w:val="a4"/>
            <w:rFonts w:ascii="Times New Roman" w:eastAsia="Times New Roman" w:hAnsi="Times New Roman" w:cs="Times New Roman"/>
            <w:lang w:val="en-US" w:eastAsia="ru-RU"/>
          </w:rPr>
          <w:t>https://www.instagram.com/beeline_uzbekistan</w:t>
        </w:r>
      </w:hyperlink>
      <w:r>
        <w:rPr>
          <w:rStyle w:val="a4"/>
          <w:rFonts w:ascii="Times New Roman" w:eastAsia="Times New Roman" w:hAnsi="Times New Roman" w:cs="Times New Roman"/>
          <w:lang w:val="en-US" w:eastAsia="ru-RU"/>
        </w:rPr>
        <w:t xml:space="preserve"> </w:t>
      </w:r>
      <w:r w:rsidRPr="00953836">
        <w:rPr>
          <w:rFonts w:ascii="Times New Roman" w:eastAsia="Times New Roman" w:hAnsi="Times New Roman" w:cs="Times New Roman"/>
          <w:lang w:val="en-US" w:eastAsia="ru-RU"/>
        </w:rPr>
        <w:t>rasmiy sahifa</w:t>
      </w:r>
      <w:r>
        <w:rPr>
          <w:rFonts w:ascii="Times New Roman" w:eastAsia="Times New Roman" w:hAnsi="Times New Roman" w:cs="Times New Roman"/>
          <w:lang w:val="en-US" w:eastAsia="ru-RU"/>
        </w:rPr>
        <w:t>sida</w:t>
      </w:r>
      <w:r w:rsidRPr="00953836">
        <w:rPr>
          <w:rFonts w:ascii="Times New Roman" w:eastAsia="Times New Roman" w:hAnsi="Times New Roman" w:cs="Times New Roman"/>
          <w:lang w:val="en-US" w:eastAsia="ru-RU"/>
        </w:rPr>
        <w:t xml:space="preserve"> jonli efir</w:t>
      </w:r>
      <w:r>
        <w:rPr>
          <w:rFonts w:ascii="Times New Roman" w:eastAsia="Times New Roman" w:hAnsi="Times New Roman" w:cs="Times New Roman"/>
          <w:lang w:val="en-US" w:eastAsia="ru-RU"/>
        </w:rPr>
        <w:t>da</w:t>
      </w:r>
      <w:r w:rsidRPr="00953836">
        <w:rPr>
          <w:rFonts w:ascii="Times New Roman" w:eastAsia="Times New Roman" w:hAnsi="Times New Roman" w:cs="Times New Roman"/>
          <w:lang w:val="en-US" w:eastAsia="ru-RU"/>
        </w:rPr>
        <w:t>, bu haqda Operator oldindan xabardor qiladi</w:t>
      </w:r>
    </w:p>
    <w:p w14:paraId="245312A5" w14:textId="1E1D3588" w:rsidR="009A38D6" w:rsidRPr="00AF6251" w:rsidRDefault="0095383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O‘zbekiston Respublikasi, Toshkent sh., </w:t>
      </w:r>
      <w:r>
        <w:rPr>
          <w:rFonts w:ascii="Times New Roman" w:eastAsia="Times New Roman" w:hAnsi="Times New Roman" w:cs="Times New Roman"/>
          <w:bCs/>
          <w:lang w:val="en-US" w:eastAsia="ru-RU"/>
        </w:rPr>
        <w:t>10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0047, Buxoro </w:t>
      </w:r>
      <w:r>
        <w:rPr>
          <w:rFonts w:ascii="Times New Roman" w:eastAsia="Times New Roman" w:hAnsi="Times New Roman" w:cs="Times New Roman"/>
          <w:bCs/>
          <w:lang w:val="en-US" w:eastAsia="ru-RU"/>
        </w:rPr>
        <w:t>ko‘ch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. 1-uy</w:t>
      </w:r>
      <w:r w:rsidR="005D2E0F" w:rsidRPr="00953836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1FF0F06" w14:textId="77777777" w:rsidR="009A38D6" w:rsidRPr="00953836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0F00CCE" w14:textId="1CD9B197" w:rsidR="009358FF" w:rsidRPr="00A13BE7" w:rsidRDefault="00A13BE7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  <w:lang w:val="en-US"/>
        </w:rPr>
      </w:pPr>
      <w:r w:rsidRPr="00A13BE7">
        <w:rPr>
          <w:rStyle w:val="a6"/>
          <w:color w:val="FF9900"/>
          <w:sz w:val="22"/>
          <w:szCs w:val="22"/>
          <w:lang w:val="en-US"/>
        </w:rPr>
        <w:t>Aksiya ishtirokchilariga qo‘yiladigan talablar</w:t>
      </w:r>
    </w:p>
    <w:p w14:paraId="24281A72" w14:textId="77777777" w:rsidR="009358FF" w:rsidRPr="00A13BE7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  <w:lang w:val="en-US"/>
        </w:rPr>
      </w:pPr>
    </w:p>
    <w:p w14:paraId="318B5890" w14:textId="50E93896" w:rsidR="009358FF" w:rsidRPr="00A13BE7" w:rsidRDefault="009358FF" w:rsidP="009358FF">
      <w:pPr>
        <w:pStyle w:val="a7"/>
        <w:contextualSpacing/>
        <w:mirrorIndents/>
        <w:jc w:val="both"/>
        <w:rPr>
          <w:sz w:val="22"/>
          <w:szCs w:val="22"/>
          <w:lang w:val="en-US"/>
        </w:rPr>
      </w:pPr>
      <w:r w:rsidRPr="00A13BE7">
        <w:rPr>
          <w:sz w:val="22"/>
          <w:szCs w:val="22"/>
          <w:lang w:val="en-US"/>
        </w:rPr>
        <w:t xml:space="preserve">1.1. </w:t>
      </w:r>
      <w:r w:rsidR="00A13BE7" w:rsidRPr="00190AE0">
        <w:rPr>
          <w:lang w:val="en-US"/>
        </w:rPr>
        <w:t>Aksiyada quyidagi talablarga javob beradigan Foydalanuvchilar ishtirok etishlari mumkin</w:t>
      </w:r>
      <w:r w:rsidRPr="00A13BE7">
        <w:rPr>
          <w:sz w:val="22"/>
          <w:szCs w:val="22"/>
          <w:lang w:val="en-US"/>
        </w:rPr>
        <w:t>:</w:t>
      </w:r>
    </w:p>
    <w:p w14:paraId="5B20353A" w14:textId="3BB7BBD5" w:rsidR="00A13BE7" w:rsidRPr="00F46EEA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BF6EDD">
        <w:rPr>
          <w:rFonts w:ascii="Times New Roman" w:eastAsia="Times New Roman" w:hAnsi="Times New Roman" w:cs="Times New Roman"/>
          <w:lang w:val="en-US" w:eastAsia="ru-RU"/>
        </w:rPr>
        <w:t xml:space="preserve">- </w:t>
      </w:r>
      <w:r w:rsidR="00A13BE7" w:rsidRPr="00F46EEA">
        <w:rPr>
          <w:rFonts w:ascii="Times New Roman" w:eastAsia="Times New Roman" w:hAnsi="Times New Roman" w:cs="Times New Roman"/>
          <w:lang w:val="en-US" w:eastAsia="ru-RU"/>
        </w:rPr>
        <w:t xml:space="preserve">Foydalanuvchi </w:t>
      </w:r>
      <w:r w:rsidR="00F46EEA" w:rsidRPr="00F46EEA">
        <w:rPr>
          <w:rFonts w:ascii="Times New Roman" w:eastAsia="Times New Roman" w:hAnsi="Times New Roman" w:cs="Times New Roman"/>
          <w:lang w:val="en-US" w:eastAsia="ru-RU"/>
        </w:rPr>
        <w:t>“</w:t>
      </w:r>
      <w:r w:rsidR="00A13BE7" w:rsidRPr="00F46EEA">
        <w:rPr>
          <w:rFonts w:ascii="Times New Roman" w:eastAsia="Times New Roman" w:hAnsi="Times New Roman" w:cs="Times New Roman"/>
          <w:lang w:val="en-US" w:eastAsia="ru-RU"/>
        </w:rPr>
        <w:t>hambi fortuna</w:t>
      </w:r>
      <w:r w:rsidR="00F46EEA" w:rsidRPr="00F46EEA">
        <w:rPr>
          <w:rFonts w:ascii="Times New Roman" w:eastAsia="Times New Roman" w:hAnsi="Times New Roman" w:cs="Times New Roman"/>
          <w:lang w:val="en-US" w:eastAsia="ru-RU"/>
        </w:rPr>
        <w:t>”</w:t>
      </w:r>
      <w:r w:rsidR="00A13BE7" w:rsidRPr="00F46EEA">
        <w:rPr>
          <w:rFonts w:ascii="Times New Roman" w:eastAsia="Times New Roman" w:hAnsi="Times New Roman" w:cs="Times New Roman"/>
          <w:lang w:val="en-US" w:eastAsia="ru-RU"/>
        </w:rPr>
        <w:t xml:space="preserve"> Omad </w:t>
      </w:r>
      <w:r w:rsidR="00F46EEA" w:rsidRPr="00F46EEA">
        <w:rPr>
          <w:rFonts w:ascii="Times New Roman" w:eastAsia="Times New Roman" w:hAnsi="Times New Roman" w:cs="Times New Roman"/>
          <w:lang w:val="en-US" w:eastAsia="ru-RU"/>
        </w:rPr>
        <w:t>chambaragi</w:t>
      </w:r>
      <w:r w:rsidR="00A13BE7" w:rsidRPr="00F46EEA">
        <w:rPr>
          <w:rFonts w:ascii="Times New Roman" w:eastAsia="Times New Roman" w:hAnsi="Times New Roman" w:cs="Times New Roman"/>
          <w:lang w:val="en-US" w:eastAsia="ru-RU"/>
        </w:rPr>
        <w:t xml:space="preserve">ni yoki </w:t>
      </w:r>
      <w:r w:rsidR="00F46EEA" w:rsidRPr="00F46EEA">
        <w:rPr>
          <w:rFonts w:ascii="Times New Roman" w:eastAsia="Times New Roman" w:hAnsi="Times New Roman" w:cs="Times New Roman"/>
          <w:lang w:val="en-US" w:eastAsia="ru-RU"/>
        </w:rPr>
        <w:t>“</w:t>
      </w:r>
      <w:r w:rsidR="00A13BE7" w:rsidRPr="00F46EEA">
        <w:rPr>
          <w:rFonts w:ascii="Times New Roman" w:eastAsia="Times New Roman" w:hAnsi="Times New Roman" w:cs="Times New Roman"/>
          <w:lang w:val="en-US" w:eastAsia="ru-RU"/>
        </w:rPr>
        <w:t>hambi fortuna plus</w:t>
      </w:r>
      <w:r w:rsidR="00F46EEA" w:rsidRPr="00F46EEA">
        <w:rPr>
          <w:rFonts w:ascii="Times New Roman" w:eastAsia="Times New Roman" w:hAnsi="Times New Roman" w:cs="Times New Roman"/>
          <w:lang w:val="en-US" w:eastAsia="ru-RU"/>
        </w:rPr>
        <w:t>”</w:t>
      </w:r>
      <w:r w:rsidR="00A13BE7" w:rsidRPr="00F46EEA">
        <w:rPr>
          <w:rFonts w:ascii="Times New Roman" w:eastAsia="Times New Roman" w:hAnsi="Times New Roman" w:cs="Times New Roman"/>
          <w:lang w:val="en-US" w:eastAsia="ru-RU"/>
        </w:rPr>
        <w:t xml:space="preserve"> Omad </w:t>
      </w:r>
      <w:r w:rsidR="00F46EEA" w:rsidRPr="00F46EEA">
        <w:rPr>
          <w:rFonts w:ascii="Times New Roman" w:eastAsia="Times New Roman" w:hAnsi="Times New Roman" w:cs="Times New Roman"/>
          <w:lang w:val="en-US" w:eastAsia="ru-RU"/>
        </w:rPr>
        <w:t>chambaragini</w:t>
      </w:r>
      <w:r w:rsidR="00A13BE7" w:rsidRPr="00F46EEA">
        <w:rPr>
          <w:rFonts w:ascii="Times New Roman" w:eastAsia="Times New Roman" w:hAnsi="Times New Roman" w:cs="Times New Roman"/>
          <w:lang w:val="en-US" w:eastAsia="ru-RU"/>
        </w:rPr>
        <w:t xml:space="preserve"> kamida 1 (bir) </w:t>
      </w:r>
      <w:r w:rsidR="00F46EEA" w:rsidRPr="00F46EEA">
        <w:rPr>
          <w:rFonts w:ascii="Times New Roman" w:eastAsia="Times New Roman" w:hAnsi="Times New Roman" w:cs="Times New Roman"/>
          <w:lang w:val="en-US" w:eastAsia="ru-RU"/>
        </w:rPr>
        <w:t>marotaba aylantirishi kerak</w:t>
      </w:r>
      <w:r w:rsidR="00A13BE7" w:rsidRPr="00F46EE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FA7EA97" w14:textId="34CA91BD" w:rsidR="009358FF" w:rsidRPr="00BF6EDD" w:rsidRDefault="009358FF" w:rsidP="009358FF">
      <w:pPr>
        <w:pStyle w:val="a7"/>
        <w:contextualSpacing/>
        <w:mirrorIndents/>
        <w:jc w:val="both"/>
        <w:rPr>
          <w:sz w:val="22"/>
          <w:szCs w:val="22"/>
          <w:lang w:val="en-US"/>
        </w:rPr>
      </w:pPr>
      <w:r w:rsidRPr="00BF6EDD">
        <w:rPr>
          <w:sz w:val="22"/>
          <w:szCs w:val="22"/>
          <w:lang w:val="en-US"/>
        </w:rPr>
        <w:t xml:space="preserve">1.2. </w:t>
      </w:r>
      <w:r w:rsidR="00BF6EDD" w:rsidRPr="00190AE0">
        <w:rPr>
          <w:lang w:val="en-US"/>
        </w:rPr>
        <w:t>Aksiyada quyidagilar qatnashish va/yoki sovrin olish huquqiga ega emas</w:t>
      </w:r>
      <w:r w:rsidRPr="00BF6EDD">
        <w:rPr>
          <w:sz w:val="22"/>
          <w:szCs w:val="22"/>
          <w:lang w:val="en-US"/>
        </w:rPr>
        <w:t>:</w:t>
      </w:r>
    </w:p>
    <w:p w14:paraId="67DF9259" w14:textId="77777777" w:rsidR="009358FF" w:rsidRPr="00BF6EDD" w:rsidRDefault="009358FF" w:rsidP="009358FF">
      <w:pPr>
        <w:pStyle w:val="a7"/>
        <w:contextualSpacing/>
        <w:mirrorIndents/>
        <w:jc w:val="both"/>
        <w:rPr>
          <w:sz w:val="22"/>
          <w:szCs w:val="22"/>
          <w:lang w:val="en-US"/>
        </w:rPr>
      </w:pPr>
    </w:p>
    <w:p w14:paraId="1675E2A5" w14:textId="7DF32C7B" w:rsidR="005D2E0F" w:rsidRPr="00BF6EDD" w:rsidRDefault="005D2E0F" w:rsidP="005D2E0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  <w:lang w:val="en-US"/>
        </w:rPr>
      </w:pPr>
      <w:r w:rsidRPr="00BF6EDD">
        <w:rPr>
          <w:sz w:val="22"/>
          <w:szCs w:val="22"/>
          <w:lang w:val="en-US"/>
        </w:rPr>
        <w:t xml:space="preserve">- </w:t>
      </w:r>
      <w:r w:rsidR="00BF6EDD" w:rsidRPr="00190AE0">
        <w:rPr>
          <w:lang w:val="en-US"/>
        </w:rPr>
        <w:t>Ushbu Qoidalarning 1.1-bandida belgilangan talablarga javob bermaydigan jismoniy shaxslar</w:t>
      </w:r>
      <w:r w:rsidRPr="00BF6EDD">
        <w:rPr>
          <w:sz w:val="22"/>
          <w:szCs w:val="22"/>
          <w:lang w:val="en-US"/>
        </w:rPr>
        <w:t>;</w:t>
      </w:r>
    </w:p>
    <w:p w14:paraId="43849761" w14:textId="7644CBB6" w:rsidR="005D2E0F" w:rsidRPr="00BF6EDD" w:rsidRDefault="005D2E0F" w:rsidP="005D2E0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  <w:lang w:val="en-US"/>
        </w:rPr>
      </w:pPr>
      <w:r w:rsidRPr="00BF6EDD">
        <w:rPr>
          <w:sz w:val="22"/>
          <w:szCs w:val="22"/>
          <w:lang w:val="en-US"/>
        </w:rPr>
        <w:t xml:space="preserve">- </w:t>
      </w:r>
      <w:r w:rsidR="00BF6EDD" w:rsidRPr="00190AE0">
        <w:rPr>
          <w:lang w:val="en-US"/>
        </w:rPr>
        <w:t>Aksiya davomida kompaniya bilan mehnat munosabatlarida bo‘lgan jismoniy shaxslar, shuningdek, ularning yaqin qarindoshlari</w:t>
      </w:r>
      <w:r w:rsidRPr="00BF6EDD">
        <w:rPr>
          <w:sz w:val="22"/>
          <w:szCs w:val="22"/>
          <w:lang w:val="en-US"/>
        </w:rPr>
        <w:t>;</w:t>
      </w:r>
    </w:p>
    <w:p w14:paraId="50B029FF" w14:textId="1D12E851" w:rsidR="005D2E0F" w:rsidRPr="00BF6EDD" w:rsidRDefault="005D2E0F" w:rsidP="005D2E0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  <w:lang w:val="en-US"/>
        </w:rPr>
      </w:pPr>
      <w:r w:rsidRPr="00BF6EDD">
        <w:rPr>
          <w:sz w:val="22"/>
          <w:szCs w:val="22"/>
          <w:lang w:val="en-US"/>
        </w:rPr>
        <w:t xml:space="preserve">- </w:t>
      </w:r>
      <w:r w:rsidR="00BF6EDD" w:rsidRPr="00190AE0">
        <w:rPr>
          <w:lang w:val="en-US"/>
        </w:rPr>
        <w:t>Kompaniyaning affillangan shaxslari, shuningdek aksiya o‘tkazish mobaynida Kompaniyaning affillangan shaxslari bilan mehnat munosabatlarida bo‘lgan jismoniy shaxslar, shuningdek ularning yaqin qarindoshlari</w:t>
      </w:r>
      <w:r w:rsidRPr="00BF6EDD">
        <w:rPr>
          <w:sz w:val="22"/>
          <w:szCs w:val="22"/>
          <w:lang w:val="en-US"/>
        </w:rPr>
        <w:t>;</w:t>
      </w:r>
    </w:p>
    <w:p w14:paraId="1147F99A" w14:textId="7BE76C60" w:rsidR="005D2E0F" w:rsidRPr="00BF6EDD" w:rsidRDefault="005D2E0F" w:rsidP="005D2E0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  <w:lang w:val="en-US"/>
        </w:rPr>
      </w:pPr>
      <w:r w:rsidRPr="00BF6EDD">
        <w:rPr>
          <w:sz w:val="22"/>
          <w:szCs w:val="22"/>
          <w:lang w:val="en-US"/>
        </w:rPr>
        <w:t xml:space="preserve">- </w:t>
      </w:r>
      <w:r w:rsidR="00BF6EDD" w:rsidRPr="00190AE0">
        <w:rPr>
          <w:lang w:val="en-US"/>
        </w:rPr>
        <w:t>Kompaniyaning ishonchli vakillari (dilerlari), shuningdek Kompaniyaning ishonchli vakillari va ularning yaqin qarindoshlari bilan mehnat munosabatlarida bo‘lgan jismoniy shaxslar</w:t>
      </w:r>
      <w:r w:rsidRPr="00BF6EDD">
        <w:rPr>
          <w:sz w:val="22"/>
          <w:szCs w:val="22"/>
          <w:lang w:val="en-US"/>
        </w:rPr>
        <w:t>.</w:t>
      </w:r>
    </w:p>
    <w:p w14:paraId="63A86908" w14:textId="360C71C8" w:rsidR="009358FF" w:rsidRPr="00BF6EDD" w:rsidRDefault="009358FF" w:rsidP="009358F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  <w:lang w:val="en-US"/>
        </w:rPr>
      </w:pPr>
    </w:p>
    <w:p w14:paraId="4ED245AD" w14:textId="4278A624" w:rsidR="009358FF" w:rsidRPr="00AF6251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AF6251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 xml:space="preserve">II. </w:t>
      </w:r>
      <w:r w:rsidR="00681C77" w:rsidRPr="00681C77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Sovrin jamg‘armasi</w:t>
      </w:r>
    </w:p>
    <w:p w14:paraId="73C7DBA8" w14:textId="77777777" w:rsidR="009358FF" w:rsidRPr="00AF6251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4F14E408" w14:textId="6A31E447" w:rsidR="00681C77" w:rsidRPr="00681C77" w:rsidRDefault="009358FF" w:rsidP="00681C77">
      <w:pPr>
        <w:pStyle w:val="leading-8"/>
        <w:rPr>
          <w:b/>
          <w:bCs/>
          <w:lang w:val="en-US"/>
        </w:rPr>
      </w:pPr>
      <w:r w:rsidRPr="00681C77">
        <w:rPr>
          <w:lang w:val="en-US"/>
        </w:rPr>
        <w:t xml:space="preserve">2.1 </w:t>
      </w:r>
      <w:r w:rsidR="00681C77" w:rsidRPr="00681C77">
        <w:rPr>
          <w:b/>
          <w:bCs/>
          <w:lang w:val="en-US"/>
        </w:rPr>
        <w:t>Aksiyaning sovrin jamg‘armasi quyidagilardan iborat</w:t>
      </w:r>
      <w:r w:rsidRPr="00681C77">
        <w:rPr>
          <w:b/>
          <w:bCs/>
          <w:lang w:val="en-US"/>
        </w:rPr>
        <w:t>:</w:t>
      </w:r>
    </w:p>
    <w:p w14:paraId="4EA3C55E" w14:textId="0C9D02C8" w:rsidR="00681C77" w:rsidRPr="00681C77" w:rsidRDefault="00681C77" w:rsidP="00681C77">
      <w:pPr>
        <w:pStyle w:val="a3"/>
        <w:numPr>
          <w:ilvl w:val="0"/>
          <w:numId w:val="12"/>
        </w:numPr>
        <w:spacing w:before="100" w:beforeAutospacing="1" w:after="100" w:afterAutospacing="1"/>
        <w:contextualSpacing/>
        <w:mirrorIndents/>
        <w:jc w:val="both"/>
        <w:rPr>
          <w:rFonts w:ascii="Times New Roman" w:hAnsi="Times New Roman"/>
          <w:bCs/>
          <w:lang w:val="en-US" w:eastAsia="ru-RU"/>
        </w:rPr>
      </w:pPr>
      <w:r w:rsidRPr="00681C77">
        <w:rPr>
          <w:rFonts w:ascii="Times New Roman" w:hAnsi="Times New Roman"/>
          <w:bCs/>
          <w:lang w:val="en-US" w:eastAsia="ru-RU"/>
        </w:rPr>
        <w:t>BYD Song Pro DM-i Champion avtomobili 2 (ikki) dona;</w:t>
      </w:r>
    </w:p>
    <w:p w14:paraId="03C7C17B" w14:textId="23B40C03" w:rsidR="00681C77" w:rsidRPr="00681C77" w:rsidRDefault="00681C77" w:rsidP="00681C77">
      <w:pPr>
        <w:pStyle w:val="a3"/>
        <w:numPr>
          <w:ilvl w:val="0"/>
          <w:numId w:val="12"/>
        </w:numPr>
        <w:spacing w:before="100" w:beforeAutospacing="1" w:after="100" w:afterAutospacing="1"/>
        <w:contextualSpacing/>
        <w:mirrorIndents/>
        <w:jc w:val="both"/>
        <w:rPr>
          <w:rFonts w:ascii="Times New Roman" w:hAnsi="Times New Roman"/>
          <w:bCs/>
          <w:lang w:val="en-US" w:eastAsia="ru-RU"/>
        </w:rPr>
      </w:pPr>
      <w:r w:rsidRPr="00681C77">
        <w:rPr>
          <w:rFonts w:ascii="Times New Roman" w:hAnsi="Times New Roman"/>
          <w:bCs/>
          <w:lang w:val="en-US" w:eastAsia="ru-RU"/>
        </w:rPr>
        <w:t>Apple iPhone 16 Pro Max 256GB smartfoni 1 (bitta) dona;</w:t>
      </w:r>
    </w:p>
    <w:p w14:paraId="21563AAA" w14:textId="21D1D5E2" w:rsidR="00681C77" w:rsidRPr="00681C77" w:rsidRDefault="00681C77" w:rsidP="00681C77">
      <w:pPr>
        <w:pStyle w:val="a3"/>
        <w:numPr>
          <w:ilvl w:val="0"/>
          <w:numId w:val="12"/>
        </w:numPr>
        <w:spacing w:before="100" w:beforeAutospacing="1" w:after="100" w:afterAutospacing="1"/>
        <w:contextualSpacing/>
        <w:mirrorIndents/>
        <w:jc w:val="both"/>
        <w:rPr>
          <w:rFonts w:ascii="Times New Roman" w:hAnsi="Times New Roman"/>
          <w:bCs/>
          <w:lang w:val="en-US" w:eastAsia="ru-RU"/>
        </w:rPr>
      </w:pPr>
      <w:r w:rsidRPr="00681C77">
        <w:rPr>
          <w:rFonts w:ascii="Times New Roman" w:hAnsi="Times New Roman"/>
          <w:bCs/>
          <w:lang w:val="en-US" w:eastAsia="ru-RU"/>
        </w:rPr>
        <w:t>Apple iPhone 16 Pro 128GB smartfoni 1 (bitta) dona;</w:t>
      </w:r>
    </w:p>
    <w:p w14:paraId="04156154" w14:textId="4B383F89" w:rsidR="00681C77" w:rsidRPr="00681C77" w:rsidRDefault="00681C77" w:rsidP="00681C77">
      <w:pPr>
        <w:pStyle w:val="a3"/>
        <w:numPr>
          <w:ilvl w:val="0"/>
          <w:numId w:val="12"/>
        </w:numPr>
        <w:spacing w:before="100" w:beforeAutospacing="1" w:after="100" w:afterAutospacing="1"/>
        <w:contextualSpacing/>
        <w:mirrorIndents/>
        <w:jc w:val="both"/>
        <w:rPr>
          <w:rFonts w:ascii="Times New Roman" w:hAnsi="Times New Roman"/>
          <w:bCs/>
          <w:lang w:val="en-US" w:eastAsia="ru-RU"/>
        </w:rPr>
      </w:pPr>
      <w:r w:rsidRPr="00681C77">
        <w:rPr>
          <w:rFonts w:ascii="Times New Roman" w:hAnsi="Times New Roman"/>
          <w:bCs/>
          <w:lang w:val="en-US" w:eastAsia="ru-RU"/>
        </w:rPr>
        <w:t>Apple iPhone 16 128GB smartfoni 1 (bitta) dona;</w:t>
      </w:r>
    </w:p>
    <w:p w14:paraId="627210B1" w14:textId="5CD47052" w:rsidR="00681C77" w:rsidRPr="00681C77" w:rsidRDefault="00681C77" w:rsidP="00681C77">
      <w:pPr>
        <w:pStyle w:val="a3"/>
        <w:numPr>
          <w:ilvl w:val="0"/>
          <w:numId w:val="12"/>
        </w:numPr>
        <w:spacing w:before="100" w:beforeAutospacing="1" w:after="100" w:afterAutospacing="1"/>
        <w:contextualSpacing/>
        <w:mirrorIndents/>
        <w:jc w:val="both"/>
        <w:rPr>
          <w:rFonts w:ascii="Times New Roman" w:hAnsi="Times New Roman"/>
          <w:bCs/>
          <w:lang w:val="en-US" w:eastAsia="ru-RU"/>
        </w:rPr>
      </w:pPr>
      <w:r w:rsidRPr="00681C77">
        <w:rPr>
          <w:rFonts w:ascii="Times New Roman" w:hAnsi="Times New Roman"/>
          <w:bCs/>
          <w:lang w:val="en-US" w:eastAsia="ru-RU"/>
        </w:rPr>
        <w:t>Samsung Galaxy A06 4/128 smartfoni 5 (besh) dona.</w:t>
      </w:r>
    </w:p>
    <w:p w14:paraId="06826BA5" w14:textId="18CB71A6" w:rsidR="009358FF" w:rsidRPr="00681C77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681C77">
        <w:rPr>
          <w:rFonts w:ascii="Times New Roman" w:eastAsia="Times New Roman" w:hAnsi="Times New Roman" w:cs="Times New Roman"/>
          <w:lang w:val="en-US" w:eastAsia="ru-RU"/>
        </w:rPr>
        <w:t xml:space="preserve">2.3. </w:t>
      </w:r>
      <w:r w:rsidR="00681C7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681C77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681C7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681C77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="00681C7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681C77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681C7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681C77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681C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81C77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681C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81C77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</w:t>
      </w:r>
      <w:r w:rsidRPr="00681C77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546848F8" w14:textId="77777777" w:rsidR="009358FF" w:rsidRPr="00681C77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3FC43C7E" w14:textId="76BFCFF5" w:rsidR="00C3134A" w:rsidRPr="00681C77" w:rsidRDefault="00681C77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val="en-US" w:eastAsia="ru-RU"/>
        </w:rPr>
      </w:pPr>
      <w:r w:rsidRPr="00681C77">
        <w:rPr>
          <w:rFonts w:ascii="Times New Roman" w:hAnsi="Times New Roman"/>
          <w:b/>
          <w:bCs/>
          <w:color w:val="FF9900"/>
          <w:lang w:eastAsia="ru-RU"/>
        </w:rPr>
        <w:t>Aksiyada ishtirok etish va uni o‘tkazish shartlari</w:t>
      </w:r>
    </w:p>
    <w:p w14:paraId="665184EA" w14:textId="7D901E72" w:rsidR="00C3134A" w:rsidRPr="00681C77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  <w:lang w:val="en-US"/>
        </w:rPr>
      </w:pPr>
      <w:r w:rsidRPr="00681C77">
        <w:rPr>
          <w:bCs/>
          <w:sz w:val="22"/>
          <w:szCs w:val="22"/>
          <w:lang w:val="en-US"/>
        </w:rPr>
        <w:t xml:space="preserve">3.1. </w:t>
      </w:r>
      <w:r w:rsidR="00681C77">
        <w:rPr>
          <w:bCs/>
          <w:lang w:val="en-US"/>
        </w:rPr>
        <w:t>Quyidagi shartlarni bajarganlar Aksiya ishtirokchilari hisoblanishadi</w:t>
      </w:r>
      <w:r w:rsidRPr="00681C77">
        <w:rPr>
          <w:bCs/>
          <w:sz w:val="22"/>
          <w:szCs w:val="22"/>
          <w:lang w:val="en-US"/>
        </w:rPr>
        <w:t>:</w:t>
      </w:r>
    </w:p>
    <w:p w14:paraId="6064E85C" w14:textId="77777777" w:rsidR="00C3134A" w:rsidRPr="00681C77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  <w:lang w:val="en-US"/>
        </w:rPr>
      </w:pPr>
    </w:p>
    <w:p w14:paraId="4B160737" w14:textId="79F48DD0" w:rsidR="00681C77" w:rsidRPr="00681C77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  <w:lang w:val="en-US"/>
        </w:rPr>
      </w:pPr>
      <w:r w:rsidRPr="00453A8B">
        <w:rPr>
          <w:bCs/>
          <w:sz w:val="22"/>
          <w:szCs w:val="22"/>
          <w:lang w:val="en-US"/>
        </w:rPr>
        <w:t>-</w:t>
      </w:r>
      <w:r w:rsidR="00453A8B">
        <w:rPr>
          <w:bCs/>
          <w:sz w:val="22"/>
          <w:szCs w:val="22"/>
          <w:lang w:val="en-US"/>
        </w:rPr>
        <w:t xml:space="preserve"> </w:t>
      </w:r>
      <w:r w:rsidR="00681C77">
        <w:rPr>
          <w:bCs/>
          <w:lang w:val="en-US"/>
        </w:rPr>
        <w:t>“</w:t>
      </w:r>
      <w:r w:rsidR="00453A8B">
        <w:rPr>
          <w:bCs/>
          <w:lang w:val="en-US"/>
        </w:rPr>
        <w:t>h</w:t>
      </w:r>
      <w:r w:rsidR="00681C77">
        <w:rPr>
          <w:bCs/>
          <w:lang w:val="en-US"/>
        </w:rPr>
        <w:t xml:space="preserve">ambi” ilovasida </w:t>
      </w:r>
      <w:r w:rsidR="00453A8B" w:rsidRPr="00F46EEA">
        <w:rPr>
          <w:lang w:val="en-US"/>
        </w:rPr>
        <w:t>“hambi fortuna” Omad chambaragini yoki “hambi fortuna plus” Omad chambaragini kamida 1 (bir) marotaba</w:t>
      </w:r>
      <w:r w:rsidR="00681C77">
        <w:rPr>
          <w:bCs/>
          <w:lang w:val="en-US"/>
        </w:rPr>
        <w:t xml:space="preserve"> aylantirishni amalga oshirgan</w:t>
      </w:r>
      <w:r w:rsidR="00453A8B">
        <w:rPr>
          <w:bCs/>
          <w:lang w:val="en-US"/>
        </w:rPr>
        <w:t xml:space="preserve"> </w:t>
      </w:r>
      <w:r w:rsidR="00681C77">
        <w:rPr>
          <w:bCs/>
          <w:lang w:val="en-US"/>
        </w:rPr>
        <w:t xml:space="preserve">amaldagi va yangi </w:t>
      </w:r>
      <w:r w:rsidR="00453A8B">
        <w:rPr>
          <w:bCs/>
          <w:lang w:val="en-US"/>
        </w:rPr>
        <w:t>F</w:t>
      </w:r>
      <w:r w:rsidR="00681C77">
        <w:rPr>
          <w:bCs/>
          <w:lang w:val="en-US"/>
        </w:rPr>
        <w:t>oydalanuvchilar</w:t>
      </w:r>
      <w:r w:rsidR="00453A8B">
        <w:rPr>
          <w:bCs/>
          <w:lang w:val="en-US"/>
        </w:rPr>
        <w:t>.</w:t>
      </w:r>
    </w:p>
    <w:p w14:paraId="7ABE1AE6" w14:textId="77777777" w:rsidR="00C3134A" w:rsidRPr="00681C77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6A1AE748" w14:textId="3A6A6E4E" w:rsidR="00C3134A" w:rsidRPr="00453A8B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AF6251">
        <w:rPr>
          <w:rFonts w:ascii="Times New Roman" w:eastAsia="Times New Roman" w:hAnsi="Times New Roman" w:cs="Times New Roman"/>
          <w:bCs/>
          <w:lang w:eastAsia="ru-RU"/>
        </w:rPr>
        <w:t xml:space="preserve">3.2.  </w:t>
      </w:r>
      <w:r w:rsidR="00453A8B" w:rsidRPr="00453A8B">
        <w:rPr>
          <w:rFonts w:ascii="Times New Roman" w:eastAsia="Times New Roman" w:hAnsi="Times New Roman" w:cs="Times New Roman"/>
          <w:lang w:eastAsia="ru-RU"/>
        </w:rPr>
        <w:t>Aksiya quyidagi tartibda o‘tkaziladi</w:t>
      </w:r>
      <w:r w:rsidRPr="00453A8B">
        <w:rPr>
          <w:rFonts w:ascii="Times New Roman" w:eastAsia="Times New Roman" w:hAnsi="Times New Roman" w:cs="Times New Roman"/>
          <w:bCs/>
          <w:lang w:val="en-US" w:eastAsia="ru-RU"/>
        </w:rPr>
        <w:t>:</w:t>
      </w:r>
    </w:p>
    <w:p w14:paraId="763B9748" w14:textId="444CDF14" w:rsidR="00C009B1" w:rsidRPr="00453A8B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C009B1">
        <w:rPr>
          <w:rFonts w:ascii="Times New Roman" w:eastAsia="Times New Roman" w:hAnsi="Times New Roman" w:cs="Times New Roman"/>
          <w:lang w:val="en-US" w:eastAsia="ru-RU"/>
        </w:rPr>
        <w:t>3.2.1.</w:t>
      </w:r>
      <w:r w:rsidR="00C009B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53A8B" w:rsidRPr="00471F97">
        <w:rPr>
          <w:rFonts w:ascii="Times New Roman" w:eastAsia="Times New Roman" w:hAnsi="Times New Roman" w:cs="Times New Roman"/>
          <w:lang w:val="en-US" w:eastAsia="ru-RU"/>
        </w:rPr>
        <w:t xml:space="preserve">Aksiyani o‘tkazish davomida Foydalanuvchilar </w:t>
      </w:r>
      <w:r w:rsidR="00471F97" w:rsidRPr="00F46EEA">
        <w:rPr>
          <w:rFonts w:ascii="Times New Roman" w:eastAsia="Times New Roman" w:hAnsi="Times New Roman" w:cs="Times New Roman"/>
          <w:lang w:val="en-US" w:eastAsia="ru-RU"/>
        </w:rPr>
        <w:t xml:space="preserve">“hambi fortuna” Omad chambaragini </w:t>
      </w:r>
      <w:r w:rsidR="00C009B1">
        <w:rPr>
          <w:rFonts w:ascii="Times New Roman" w:eastAsia="Times New Roman" w:hAnsi="Times New Roman" w:cs="Times New Roman"/>
          <w:lang w:val="en-US" w:eastAsia="ru-RU"/>
        </w:rPr>
        <w:t>va</w:t>
      </w:r>
      <w:r w:rsidR="00471F97" w:rsidRPr="00F46EEA">
        <w:rPr>
          <w:rFonts w:ascii="Times New Roman" w:eastAsia="Times New Roman" w:hAnsi="Times New Roman" w:cs="Times New Roman"/>
          <w:lang w:val="en-US" w:eastAsia="ru-RU"/>
        </w:rPr>
        <w:t xml:space="preserve"> “hambi fortuna plus” Omad chambaragini</w:t>
      </w:r>
      <w:r w:rsidR="00453A8B" w:rsidRPr="00471F97">
        <w:rPr>
          <w:rFonts w:ascii="Times New Roman" w:eastAsia="Times New Roman" w:hAnsi="Times New Roman" w:cs="Times New Roman"/>
          <w:lang w:val="en-US" w:eastAsia="ru-RU"/>
        </w:rPr>
        <w:t xml:space="preserve"> aylantirish imkoniyatiga ega</w:t>
      </w:r>
      <w:r w:rsidR="00471F97">
        <w:rPr>
          <w:rFonts w:ascii="Times New Roman" w:eastAsia="Times New Roman" w:hAnsi="Times New Roman" w:cs="Times New Roman"/>
          <w:lang w:val="en-US" w:eastAsia="ru-RU"/>
        </w:rPr>
        <w:t xml:space="preserve"> bo‘lishadilar</w:t>
      </w:r>
      <w:r w:rsidR="00453A8B" w:rsidRPr="00471F97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C009B1" w:rsidRPr="00F46EEA">
        <w:rPr>
          <w:rFonts w:ascii="Times New Roman" w:eastAsia="Times New Roman" w:hAnsi="Times New Roman" w:cs="Times New Roman"/>
          <w:lang w:val="en-US" w:eastAsia="ru-RU"/>
        </w:rPr>
        <w:t>“hambi fortuna plus” Omad chambaragi</w:t>
      </w:r>
      <w:r w:rsidR="00C009B1">
        <w:rPr>
          <w:rFonts w:ascii="Times New Roman" w:eastAsia="Times New Roman" w:hAnsi="Times New Roman" w:cs="Times New Roman"/>
          <w:lang w:val="en-US" w:eastAsia="ru-RU"/>
        </w:rPr>
        <w:t>dan</w:t>
      </w:r>
      <w:r w:rsidR="00453A8B" w:rsidRPr="00453A8B">
        <w:rPr>
          <w:rFonts w:ascii="Times New Roman" w:eastAsia="Times New Roman" w:hAnsi="Times New Roman" w:cs="Times New Roman"/>
          <w:lang w:val="en-US" w:eastAsia="ru-RU"/>
        </w:rPr>
        <w:t xml:space="preserve"> faqat Operator abonentlari foydalanishlari mumkin. </w:t>
      </w:r>
      <w:r w:rsidR="00C009B1" w:rsidRPr="00F46EEA">
        <w:rPr>
          <w:rFonts w:ascii="Times New Roman" w:eastAsia="Times New Roman" w:hAnsi="Times New Roman" w:cs="Times New Roman"/>
          <w:lang w:val="en-US" w:eastAsia="ru-RU"/>
        </w:rPr>
        <w:t>“hambi fortuna” Omad chambaragini yoki “hambi fortuna plus” Omad chambaragini</w:t>
      </w:r>
      <w:r w:rsidR="00453A8B" w:rsidRPr="00453A8B">
        <w:rPr>
          <w:rFonts w:ascii="Times New Roman" w:eastAsia="Times New Roman" w:hAnsi="Times New Roman" w:cs="Times New Roman"/>
          <w:lang w:val="en-US" w:eastAsia="ru-RU"/>
        </w:rPr>
        <w:t xml:space="preserve"> har bir aylanishidan so‘ng,</w:t>
      </w:r>
      <w:r w:rsidR="00C009B1">
        <w:rPr>
          <w:rFonts w:ascii="Times New Roman" w:eastAsia="Times New Roman" w:hAnsi="Times New Roman" w:cs="Times New Roman"/>
          <w:lang w:val="en-US" w:eastAsia="ru-RU"/>
        </w:rPr>
        <w:t xml:space="preserve"> “</w:t>
      </w:r>
      <w:r w:rsidR="00453A8B" w:rsidRPr="00453A8B">
        <w:rPr>
          <w:rFonts w:ascii="Times New Roman" w:eastAsia="Times New Roman" w:hAnsi="Times New Roman" w:cs="Times New Roman"/>
          <w:lang w:val="en-US" w:eastAsia="ru-RU"/>
        </w:rPr>
        <w:t>hambi</w:t>
      </w:r>
      <w:r w:rsidR="00C009B1">
        <w:rPr>
          <w:rFonts w:ascii="Times New Roman" w:eastAsia="Times New Roman" w:hAnsi="Times New Roman" w:cs="Times New Roman"/>
          <w:lang w:val="en-US" w:eastAsia="ru-RU"/>
        </w:rPr>
        <w:t>”</w:t>
      </w:r>
      <w:r w:rsidR="00453A8B" w:rsidRPr="00453A8B">
        <w:rPr>
          <w:rFonts w:ascii="Times New Roman" w:eastAsia="Times New Roman" w:hAnsi="Times New Roman" w:cs="Times New Roman"/>
          <w:lang w:val="en-US" w:eastAsia="ru-RU"/>
        </w:rPr>
        <w:t xml:space="preserve"> ilovasining ma’lumotlar bazasiga amalga oshirilgan aylanish haqida ma’lumot qayd etiladi.</w:t>
      </w:r>
    </w:p>
    <w:p w14:paraId="78445D7A" w14:textId="5872B9C0" w:rsidR="00C009B1" w:rsidRPr="00C009B1" w:rsidRDefault="00084DD7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C009B1">
        <w:rPr>
          <w:rFonts w:ascii="Times New Roman" w:eastAsia="Times New Roman" w:hAnsi="Times New Roman" w:cs="Times New Roman"/>
          <w:lang w:val="en-US" w:eastAsia="ru-RU"/>
        </w:rPr>
        <w:t>3.2.2.</w:t>
      </w:r>
      <w:r w:rsidR="00C009B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009B1" w:rsidRPr="00F46EEA">
        <w:rPr>
          <w:rFonts w:ascii="Times New Roman" w:eastAsia="Times New Roman" w:hAnsi="Times New Roman" w:cs="Times New Roman"/>
          <w:lang w:val="en-US" w:eastAsia="ru-RU"/>
        </w:rPr>
        <w:t xml:space="preserve">“hambi fortuna” Omad chambaragi </w:t>
      </w:r>
      <w:r w:rsidR="00C009B1">
        <w:rPr>
          <w:rFonts w:ascii="Times New Roman" w:eastAsia="Times New Roman" w:hAnsi="Times New Roman" w:cs="Times New Roman"/>
          <w:lang w:val="en-US" w:eastAsia="ru-RU"/>
        </w:rPr>
        <w:t>va</w:t>
      </w:r>
      <w:r w:rsidR="00C009B1" w:rsidRPr="00F46EEA">
        <w:rPr>
          <w:rFonts w:ascii="Times New Roman" w:eastAsia="Times New Roman" w:hAnsi="Times New Roman" w:cs="Times New Roman"/>
          <w:lang w:val="en-US" w:eastAsia="ru-RU"/>
        </w:rPr>
        <w:t xml:space="preserve"> “hambi fortuna plus” Omad chambaragin</w:t>
      </w:r>
      <w:r w:rsidR="00C009B1">
        <w:rPr>
          <w:rFonts w:ascii="Times New Roman" w:eastAsia="Times New Roman" w:hAnsi="Times New Roman" w:cs="Times New Roman"/>
          <w:lang w:val="en-US" w:eastAsia="ru-RU"/>
        </w:rPr>
        <w:t>i</w:t>
      </w:r>
      <w:r w:rsidR="00C009B1" w:rsidRPr="00C009B1">
        <w:rPr>
          <w:rFonts w:ascii="Times New Roman" w:eastAsia="Times New Roman" w:hAnsi="Times New Roman" w:cs="Times New Roman"/>
          <w:lang w:val="en-US" w:eastAsia="ru-RU"/>
        </w:rPr>
        <w:t xml:space="preserve"> aylan</w:t>
      </w:r>
      <w:r w:rsidR="00C009B1">
        <w:rPr>
          <w:rFonts w:ascii="Times New Roman" w:eastAsia="Times New Roman" w:hAnsi="Times New Roman" w:cs="Times New Roman"/>
          <w:lang w:val="en-US" w:eastAsia="ru-RU"/>
        </w:rPr>
        <w:t>tirish</w:t>
      </w:r>
      <w:r w:rsidR="00C009B1" w:rsidRPr="00C009B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009B1">
        <w:rPr>
          <w:rFonts w:ascii="Times New Roman" w:eastAsia="Times New Roman" w:hAnsi="Times New Roman" w:cs="Times New Roman"/>
          <w:lang w:val="en-US" w:eastAsia="ru-RU"/>
        </w:rPr>
        <w:t>F</w:t>
      </w:r>
      <w:r w:rsidR="00C009B1" w:rsidRPr="00C009B1">
        <w:rPr>
          <w:rFonts w:ascii="Times New Roman" w:eastAsia="Times New Roman" w:hAnsi="Times New Roman" w:cs="Times New Roman"/>
          <w:lang w:val="en-US" w:eastAsia="ru-RU"/>
        </w:rPr>
        <w:t>oydalanuvchilarga teng imkoniyatlarni taqdim etadi</w:t>
      </w:r>
    </w:p>
    <w:p w14:paraId="722A3FB2" w14:textId="3AC4B9C3" w:rsidR="00C009B1" w:rsidRPr="00C009B1" w:rsidRDefault="001603B7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C009B1">
        <w:rPr>
          <w:rFonts w:ascii="Times New Roman" w:eastAsia="Times New Roman" w:hAnsi="Times New Roman" w:cs="Times New Roman"/>
          <w:lang w:val="en-US" w:eastAsia="ru-RU"/>
        </w:rPr>
        <w:t>3.2.</w:t>
      </w:r>
      <w:r w:rsidR="00084DD7" w:rsidRPr="00C009B1">
        <w:rPr>
          <w:rFonts w:ascii="Times New Roman" w:eastAsia="Times New Roman" w:hAnsi="Times New Roman" w:cs="Times New Roman"/>
          <w:lang w:val="en-US" w:eastAsia="ru-RU"/>
        </w:rPr>
        <w:t>3</w:t>
      </w:r>
      <w:r w:rsidRPr="00C009B1">
        <w:rPr>
          <w:rFonts w:ascii="Times New Roman" w:eastAsia="Times New Roman" w:hAnsi="Times New Roman" w:cs="Times New Roman"/>
          <w:lang w:val="en-US" w:eastAsia="ru-RU"/>
        </w:rPr>
        <w:t>.</w:t>
      </w:r>
      <w:r w:rsidR="00C009B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009B1" w:rsidRPr="00C009B1">
        <w:rPr>
          <w:rFonts w:ascii="Times New Roman" w:eastAsia="Times New Roman" w:hAnsi="Times New Roman" w:cs="Times New Roman"/>
          <w:lang w:val="en-US" w:eastAsia="ru-RU"/>
        </w:rPr>
        <w:t>Ishtirokchilarni saralash algoritmiga muvofiq, keyinchalik G‘olibni aniqlash uchun Aksiya ishtirokchilarining elektron bazasi shakllantiriladi.</w:t>
      </w:r>
    </w:p>
    <w:p w14:paraId="7A9DAC96" w14:textId="3C2D5527" w:rsidR="00C009B1" w:rsidRPr="00C009B1" w:rsidRDefault="001603B7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AF6251">
        <w:rPr>
          <w:rFonts w:ascii="Times New Roman" w:eastAsia="Times New Roman" w:hAnsi="Times New Roman" w:cs="Times New Roman"/>
          <w:lang w:eastAsia="ru-RU"/>
        </w:rPr>
        <w:t>3.2.</w:t>
      </w:r>
      <w:r w:rsidR="00084DD7" w:rsidRPr="00AF6251">
        <w:rPr>
          <w:rFonts w:ascii="Times New Roman" w:eastAsia="Times New Roman" w:hAnsi="Times New Roman" w:cs="Times New Roman"/>
          <w:lang w:eastAsia="ru-RU"/>
        </w:rPr>
        <w:t>4</w:t>
      </w:r>
      <w:r w:rsidR="005D2E0F" w:rsidRPr="00AF625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009B1" w:rsidRPr="00C009B1">
        <w:rPr>
          <w:rFonts w:ascii="Times New Roman" w:eastAsia="Times New Roman" w:hAnsi="Times New Roman" w:cs="Times New Roman"/>
          <w:lang w:eastAsia="ru-RU"/>
        </w:rPr>
        <w:t xml:space="preserve">3.1-bandning shartlari 2 (ikki) va undan ortiq marta bajarilganda, Ishtirokchining Abonent raqami ushbu Ishtirokchining g‘olib bo‘lish imkoniyatlarini oshirish maqsadida sovrin ishtirokchilari ro‘yxatlarida takrorlanadi. </w:t>
      </w:r>
      <w:r w:rsidR="00C009B1" w:rsidRPr="00C009B1">
        <w:rPr>
          <w:rFonts w:ascii="Times New Roman" w:eastAsia="Times New Roman" w:hAnsi="Times New Roman" w:cs="Times New Roman"/>
          <w:lang w:val="en-US" w:eastAsia="ru-RU"/>
        </w:rPr>
        <w:t>Ishtirokchi raqamining takrorlanish soni 3.1-band shartlarining bajarilish darajasiga mutanosib bo‘ladi.</w:t>
      </w:r>
    </w:p>
    <w:p w14:paraId="5A153FF7" w14:textId="0EEE49D1" w:rsidR="00C009B1" w:rsidRPr="00C009B1" w:rsidRDefault="001603B7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C009B1">
        <w:rPr>
          <w:rFonts w:ascii="Times New Roman" w:eastAsia="Times New Roman" w:hAnsi="Times New Roman" w:cs="Times New Roman"/>
          <w:lang w:val="en-US" w:eastAsia="ru-RU"/>
        </w:rPr>
        <w:t>3.2.</w:t>
      </w:r>
      <w:r w:rsidR="00084DD7" w:rsidRPr="00C009B1">
        <w:rPr>
          <w:rFonts w:ascii="Times New Roman" w:eastAsia="Times New Roman" w:hAnsi="Times New Roman" w:cs="Times New Roman"/>
          <w:lang w:val="en-US" w:eastAsia="ru-RU"/>
        </w:rPr>
        <w:t>5</w:t>
      </w:r>
      <w:r w:rsidRPr="00C009B1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C009B1" w:rsidRPr="00C009B1">
        <w:rPr>
          <w:rFonts w:ascii="Times New Roman" w:eastAsia="Times New Roman" w:hAnsi="Times New Roman" w:cs="Times New Roman"/>
          <w:lang w:val="en-US" w:eastAsia="ru-RU"/>
        </w:rPr>
        <w:t xml:space="preserve">Sovrinlar </w:t>
      </w:r>
      <w:r w:rsidR="00C009B1">
        <w:rPr>
          <w:rFonts w:ascii="Times New Roman" w:eastAsia="Times New Roman" w:hAnsi="Times New Roman" w:cs="Times New Roman"/>
          <w:lang w:val="en-US" w:eastAsia="ru-RU"/>
        </w:rPr>
        <w:t>G</w:t>
      </w:r>
      <w:r w:rsidR="00C009B1" w:rsidRPr="00C009B1">
        <w:rPr>
          <w:rFonts w:ascii="Times New Roman" w:eastAsia="Times New Roman" w:hAnsi="Times New Roman" w:cs="Times New Roman"/>
          <w:lang w:val="en-US" w:eastAsia="ru-RU"/>
        </w:rPr>
        <w:t>‘oliblari Ommaviy ravishda tasodifiy raqamlar algoritmi yordamida random.org sayti orqali Instagram/Facebook rasmiy sahifasida jonli efirda Operatorning xohishiga ko‘ra, O‘yin tugaganidan so‘ng 7 (yetti) kun ichida aniqlanadi. G‘olib aniqlangandan keyin Kompaniya G‘olib bilan Abonent raqami orqali telefon orqali bog‘lanadi.</w:t>
      </w:r>
    </w:p>
    <w:p w14:paraId="7373DEDC" w14:textId="4CC515FA" w:rsidR="007A32AD" w:rsidRPr="00C009B1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C009B1">
        <w:rPr>
          <w:rFonts w:ascii="Times New Roman" w:eastAsia="Times New Roman" w:hAnsi="Times New Roman" w:cs="Times New Roman"/>
          <w:lang w:val="en-US" w:eastAsia="ru-RU"/>
        </w:rPr>
        <w:t>3.2.</w:t>
      </w:r>
      <w:r w:rsidR="00084DD7" w:rsidRPr="00C009B1">
        <w:rPr>
          <w:rFonts w:ascii="Times New Roman" w:eastAsia="Times New Roman" w:hAnsi="Times New Roman" w:cs="Times New Roman"/>
          <w:lang w:val="en-US" w:eastAsia="ru-RU"/>
        </w:rPr>
        <w:t>6</w:t>
      </w:r>
      <w:r w:rsidRPr="00C009B1">
        <w:rPr>
          <w:rFonts w:ascii="Times New Roman" w:eastAsia="Times New Roman" w:hAnsi="Times New Roman" w:cs="Times New Roman"/>
          <w:lang w:val="en-US" w:eastAsia="ru-RU"/>
        </w:rPr>
        <w:t>.</w:t>
      </w:r>
      <w:r w:rsidR="007A32AD" w:rsidRPr="00C009B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009B1" w:rsidRPr="00C009B1">
        <w:rPr>
          <w:rFonts w:ascii="Times New Roman" w:eastAsia="Times New Roman" w:hAnsi="Times New Roman" w:cs="Times New Roman"/>
          <w:lang w:val="en-US" w:eastAsia="ru-RU"/>
        </w:rPr>
        <w:t>Barcha sovrinlar jonli efirda navbat bilan quyidagi tartibda o‘ynaladi:</w:t>
      </w:r>
    </w:p>
    <w:p w14:paraId="1E129ECB" w14:textId="77777777" w:rsidR="007A32AD" w:rsidRPr="00C009B1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309EF254" w14:textId="2343CB94" w:rsidR="00AE49E6" w:rsidRPr="00DB203F" w:rsidRDefault="00DB203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DB203F">
        <w:rPr>
          <w:rFonts w:ascii="Times New Roman" w:eastAsia="Times New Roman" w:hAnsi="Times New Roman" w:cs="Times New Roman"/>
          <w:lang w:val="en-US" w:eastAsia="ru-RU"/>
        </w:rPr>
        <w:t>Sovrinlarni jonli efirda o‘tkazish tartibi</w:t>
      </w:r>
      <w:r w:rsidR="0008481E" w:rsidRPr="00DB203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="005A553E" w:rsidRPr="00DB203F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14:paraId="5D8F5600" w14:textId="77777777" w:rsidR="00932752" w:rsidRPr="00DB203F" w:rsidRDefault="00932752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9D58D18" w14:textId="5C7085F1" w:rsidR="00932752" w:rsidRPr="00AF6251" w:rsidRDefault="00DB203F" w:rsidP="00932752">
      <w:pPr>
        <w:pStyle w:val="a3"/>
        <w:numPr>
          <w:ilvl w:val="0"/>
          <w:numId w:val="13"/>
        </w:numPr>
        <w:spacing w:before="60" w:after="60"/>
        <w:contextualSpacing/>
        <w:mirrorIndents/>
        <w:jc w:val="both"/>
        <w:rPr>
          <w:rFonts w:ascii="Times New Roman" w:hAnsi="Times New Roman"/>
          <w:lang w:eastAsia="ru-RU"/>
        </w:rPr>
      </w:pPr>
      <w:r w:rsidRPr="00DB203F">
        <w:rPr>
          <w:rFonts w:ascii="Times New Roman" w:hAnsi="Times New Roman"/>
          <w:lang w:val="en-US" w:eastAsia="ru-RU"/>
        </w:rPr>
        <w:t>Samsung Galaxy A06 4/128 smartfoni</w:t>
      </w:r>
      <w:r w:rsidR="00932752" w:rsidRPr="00AF6251">
        <w:rPr>
          <w:rFonts w:ascii="Times New Roman" w:hAnsi="Times New Roman"/>
          <w:lang w:eastAsia="ru-RU"/>
        </w:rPr>
        <w:t>;</w:t>
      </w:r>
    </w:p>
    <w:p w14:paraId="51B4D847" w14:textId="69D61156" w:rsidR="00932752" w:rsidRPr="00DB203F" w:rsidRDefault="00DB203F" w:rsidP="00932752">
      <w:pPr>
        <w:pStyle w:val="a3"/>
        <w:numPr>
          <w:ilvl w:val="0"/>
          <w:numId w:val="13"/>
        </w:numPr>
        <w:spacing w:before="100" w:beforeAutospacing="1" w:after="100" w:afterAutospacing="1"/>
        <w:contextualSpacing/>
        <w:mirrorIndents/>
        <w:jc w:val="both"/>
        <w:rPr>
          <w:rFonts w:ascii="Times New Roman" w:hAnsi="Times New Roman"/>
          <w:bCs/>
          <w:lang w:val="en-US" w:eastAsia="ru-RU"/>
        </w:rPr>
      </w:pPr>
      <w:r w:rsidRPr="00DB203F">
        <w:rPr>
          <w:rFonts w:ascii="Times New Roman" w:hAnsi="Times New Roman"/>
          <w:lang w:val="en-US" w:eastAsia="ru-RU"/>
        </w:rPr>
        <w:t>Apple iPhone 16 128GB smartfoni 1 (bir) dona</w:t>
      </w:r>
      <w:r w:rsidR="00932752" w:rsidRPr="00DB203F">
        <w:rPr>
          <w:rFonts w:ascii="Times New Roman" w:hAnsi="Times New Roman"/>
          <w:lang w:val="en-US" w:eastAsia="ru-RU"/>
        </w:rPr>
        <w:t>;</w:t>
      </w:r>
    </w:p>
    <w:p w14:paraId="409C81C2" w14:textId="043C0773" w:rsidR="00932752" w:rsidRPr="00DB203F" w:rsidRDefault="00DB203F" w:rsidP="00932752">
      <w:pPr>
        <w:pStyle w:val="a3"/>
        <w:numPr>
          <w:ilvl w:val="0"/>
          <w:numId w:val="13"/>
        </w:numPr>
        <w:spacing w:before="100" w:beforeAutospacing="1" w:after="100" w:afterAutospacing="1"/>
        <w:contextualSpacing/>
        <w:mirrorIndents/>
        <w:jc w:val="both"/>
        <w:rPr>
          <w:rFonts w:ascii="Times New Roman" w:hAnsi="Times New Roman"/>
          <w:bCs/>
          <w:lang w:val="en-US" w:eastAsia="ru-RU"/>
        </w:rPr>
      </w:pPr>
      <w:r w:rsidRPr="00DB203F">
        <w:rPr>
          <w:rFonts w:ascii="Times New Roman" w:hAnsi="Times New Roman"/>
          <w:lang w:val="en-US" w:eastAsia="ru-RU"/>
        </w:rPr>
        <w:t>Apple iPhone 16 Pro 128GB smartfoni 1 (bir) dona</w:t>
      </w:r>
      <w:r w:rsidR="00932752" w:rsidRPr="00DB203F">
        <w:rPr>
          <w:rFonts w:ascii="Times New Roman" w:hAnsi="Times New Roman"/>
          <w:lang w:val="en-US" w:eastAsia="ru-RU"/>
        </w:rPr>
        <w:t>;</w:t>
      </w:r>
    </w:p>
    <w:p w14:paraId="7BF674BF" w14:textId="3D8653C3" w:rsidR="00932752" w:rsidRPr="00DB203F" w:rsidRDefault="00DB203F" w:rsidP="00932752">
      <w:pPr>
        <w:pStyle w:val="a3"/>
        <w:numPr>
          <w:ilvl w:val="0"/>
          <w:numId w:val="13"/>
        </w:numPr>
        <w:spacing w:before="100" w:beforeAutospacing="1" w:after="100" w:afterAutospacing="1"/>
        <w:contextualSpacing/>
        <w:mirrorIndents/>
        <w:jc w:val="both"/>
        <w:rPr>
          <w:rFonts w:ascii="Times New Roman" w:hAnsi="Times New Roman"/>
          <w:bCs/>
          <w:lang w:val="en-US" w:eastAsia="ru-RU"/>
        </w:rPr>
      </w:pPr>
      <w:r w:rsidRPr="00DB203F">
        <w:rPr>
          <w:rFonts w:ascii="Times New Roman" w:hAnsi="Times New Roman"/>
          <w:lang w:val="en-US" w:eastAsia="ru-RU"/>
        </w:rPr>
        <w:t>Apple iPhone 16 Pro Max 256GB smartfoni</w:t>
      </w:r>
      <w:r>
        <w:rPr>
          <w:rFonts w:ascii="Times New Roman" w:hAnsi="Times New Roman"/>
          <w:lang w:val="en-US" w:eastAsia="ru-RU"/>
        </w:rPr>
        <w:t xml:space="preserve"> </w:t>
      </w:r>
      <w:r w:rsidRPr="00DB203F">
        <w:rPr>
          <w:rFonts w:ascii="Times New Roman" w:hAnsi="Times New Roman"/>
          <w:lang w:val="en-US" w:eastAsia="ru-RU"/>
        </w:rPr>
        <w:t>1 (bir) dona</w:t>
      </w:r>
      <w:r w:rsidR="00932752" w:rsidRPr="00DB203F">
        <w:rPr>
          <w:rFonts w:ascii="Times New Roman" w:hAnsi="Times New Roman"/>
          <w:lang w:val="en-US" w:eastAsia="ru-RU"/>
        </w:rPr>
        <w:t>;</w:t>
      </w:r>
    </w:p>
    <w:p w14:paraId="5066CEA0" w14:textId="548FCC38" w:rsidR="00932752" w:rsidRPr="00DB203F" w:rsidRDefault="00DB203F" w:rsidP="0039789A">
      <w:pPr>
        <w:pStyle w:val="a3"/>
        <w:numPr>
          <w:ilvl w:val="0"/>
          <w:numId w:val="13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DB203F">
        <w:rPr>
          <w:rFonts w:ascii="Times New Roman" w:hAnsi="Times New Roman"/>
          <w:lang w:val="en-US" w:eastAsia="ru-RU"/>
        </w:rPr>
        <w:t>BYD Song Pro DM-i Champion avtomobili 2 (ikki) dona</w:t>
      </w:r>
      <w:r w:rsidR="00932752" w:rsidRPr="00DB203F">
        <w:rPr>
          <w:rFonts w:ascii="Times New Roman" w:hAnsi="Times New Roman"/>
          <w:bCs/>
          <w:lang w:val="en-US" w:eastAsia="ru-RU"/>
        </w:rPr>
        <w:t>.</w:t>
      </w:r>
    </w:p>
    <w:p w14:paraId="6F4583E7" w14:textId="1D0D7E0C" w:rsidR="00EB13CC" w:rsidRPr="00DB203F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0E9187B2" w14:textId="2C54238B" w:rsidR="005B7C99" w:rsidRPr="00AF6251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F6251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084DD7" w:rsidRPr="00AF6251">
        <w:rPr>
          <w:rFonts w:ascii="Times New Roman" w:eastAsia="Times New Roman" w:hAnsi="Times New Roman" w:cs="Times New Roman"/>
          <w:lang w:eastAsia="ru-RU"/>
        </w:rPr>
        <w:t>7</w:t>
      </w:r>
      <w:r w:rsidRPr="00AF6251">
        <w:rPr>
          <w:rFonts w:ascii="Times New Roman" w:eastAsia="Times New Roman" w:hAnsi="Times New Roman" w:cs="Times New Roman"/>
          <w:lang w:eastAsia="ru-RU"/>
        </w:rPr>
        <w:t>.</w:t>
      </w:r>
      <w:r w:rsidR="007A32AD" w:rsidRPr="00AF62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oliblarni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natijalari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tkazilish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tugaganidan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(</w:t>
      </w:r>
      <w:r w:rsidR="0045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rsatgan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abonent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raqamining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</w:t>
      </w:r>
      <w:r w:rsidR="0045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, “</w:t>
      </w:r>
      <w:r w:rsidR="0045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push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bildirishnomalar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53A8B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r w:rsidR="00F02477" w:rsidRPr="00AF6251">
        <w:rPr>
          <w:rFonts w:ascii="Times New Roman" w:eastAsia="Times New Roman" w:hAnsi="Times New Roman" w:cs="Times New Roman"/>
          <w:lang w:eastAsia="ru-RU"/>
        </w:rPr>
        <w:t>.</w:t>
      </w:r>
    </w:p>
    <w:p w14:paraId="00D71737" w14:textId="785FA6DE" w:rsidR="002578D6" w:rsidRPr="00AF6251" w:rsidRDefault="00A86426" w:rsidP="00A8642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F6251">
        <w:rPr>
          <w:rFonts w:ascii="Times New Roman" w:eastAsia="Times New Roman" w:hAnsi="Times New Roman" w:cs="Times New Roman"/>
          <w:lang w:eastAsia="ru-RU"/>
        </w:rPr>
        <w:t>3.2.</w:t>
      </w:r>
      <w:r w:rsidR="00084DD7" w:rsidRPr="00AF6251">
        <w:rPr>
          <w:rFonts w:ascii="Times New Roman" w:eastAsia="Times New Roman" w:hAnsi="Times New Roman" w:cs="Times New Roman"/>
          <w:lang w:eastAsia="ru-RU"/>
        </w:rPr>
        <w:t>8</w:t>
      </w:r>
      <w:r w:rsidRPr="00AF625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578D6" w:rsidRPr="002578D6">
        <w:rPr>
          <w:rFonts w:ascii="Times New Roman" w:eastAsia="Times New Roman" w:hAnsi="Times New Roman" w:cs="Times New Roman"/>
          <w:lang w:eastAsia="ru-RU"/>
        </w:rPr>
        <w:t>Kompaniyaning kompyuter dasturi (Ishtirokchilarning elektron ma’lumotlar bazasi) mukofot oladigan Ishtirokchini oldindan aniqlash yoki shartlash imkonini beradigan protseduralar va algoritmlarni o‘z ichiga olmaydi.</w:t>
      </w:r>
    </w:p>
    <w:p w14:paraId="37B5F86C" w14:textId="03EE6CD0" w:rsidR="00A86426" w:rsidRPr="002578D6" w:rsidRDefault="00A86426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F6251">
        <w:rPr>
          <w:rFonts w:ascii="Times New Roman" w:eastAsia="Times New Roman" w:hAnsi="Times New Roman" w:cs="Times New Roman"/>
          <w:lang w:eastAsia="ru-RU"/>
        </w:rPr>
        <w:t>3.2.</w:t>
      </w:r>
      <w:r w:rsidR="00655789" w:rsidRPr="00AF6251">
        <w:rPr>
          <w:rFonts w:ascii="Times New Roman" w:eastAsia="Times New Roman" w:hAnsi="Times New Roman" w:cs="Times New Roman"/>
          <w:lang w:eastAsia="ru-RU"/>
        </w:rPr>
        <w:t>9</w:t>
      </w:r>
      <w:r w:rsidRPr="00AF625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578D6" w:rsidRPr="002578D6">
        <w:rPr>
          <w:rFonts w:ascii="Times New Roman" w:eastAsia="Times New Roman" w:hAnsi="Times New Roman" w:cs="Times New Roman"/>
          <w:lang w:eastAsia="ru-RU"/>
        </w:rPr>
        <w:t xml:space="preserve">Sovrin jamg‘armasi </w:t>
      </w:r>
      <w:r w:rsidR="002578D6">
        <w:rPr>
          <w:rFonts w:ascii="Times New Roman" w:eastAsia="Times New Roman" w:hAnsi="Times New Roman" w:cs="Times New Roman"/>
          <w:lang w:val="en-US" w:eastAsia="ru-RU"/>
        </w:rPr>
        <w:t>G</w:t>
      </w:r>
      <w:r w:rsidR="002578D6" w:rsidRPr="002578D6">
        <w:rPr>
          <w:rFonts w:ascii="Times New Roman" w:eastAsia="Times New Roman" w:hAnsi="Times New Roman" w:cs="Times New Roman"/>
          <w:lang w:eastAsia="ru-RU"/>
        </w:rPr>
        <w:t xml:space="preserve">‘olibini aniqlash uchun ishlatiladigan haqiqiy tasodifiy sonlarni generatsiya qiluvchi random.org veb-saytida Aksiya boshlanishidan oldin </w:t>
      </w:r>
      <w:r w:rsidR="002578D6">
        <w:rPr>
          <w:rFonts w:ascii="Times New Roman" w:eastAsia="Times New Roman" w:hAnsi="Times New Roman" w:cs="Times New Roman"/>
          <w:lang w:val="en-US" w:eastAsia="ru-RU"/>
        </w:rPr>
        <w:t>G</w:t>
      </w:r>
      <w:r w:rsidR="002578D6" w:rsidRPr="002578D6">
        <w:rPr>
          <w:rFonts w:ascii="Times New Roman" w:eastAsia="Times New Roman" w:hAnsi="Times New Roman" w:cs="Times New Roman"/>
          <w:lang w:eastAsia="ru-RU"/>
        </w:rPr>
        <w:t>‘oliblarni oldindan aniqlash imkonini beradigan protseduralar va algoritmlar mavjud emas.</w:t>
      </w:r>
    </w:p>
    <w:p w14:paraId="0D5B9C6E" w14:textId="4AB53D1E" w:rsidR="00C3134A" w:rsidRPr="00AF6251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F6251">
        <w:rPr>
          <w:rFonts w:ascii="Times New Roman" w:eastAsia="Times New Roman" w:hAnsi="Times New Roman" w:cs="Times New Roman"/>
          <w:lang w:eastAsia="ru-RU"/>
        </w:rPr>
        <w:t>3.2.</w:t>
      </w:r>
      <w:r w:rsidR="00655789" w:rsidRPr="00AF6251">
        <w:rPr>
          <w:rFonts w:ascii="Times New Roman" w:eastAsia="Times New Roman" w:hAnsi="Times New Roman" w:cs="Times New Roman"/>
          <w:lang w:eastAsia="ru-RU"/>
        </w:rPr>
        <w:t>10</w:t>
      </w:r>
      <w:r w:rsidR="00C3134A" w:rsidRPr="00AF625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Ishtirokchilari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agarda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53A8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C3134A" w:rsidRPr="00AF6251">
        <w:rPr>
          <w:rFonts w:ascii="Times New Roman" w:eastAsia="Times New Roman" w:hAnsi="Times New Roman" w:cs="Times New Roman"/>
          <w:lang w:eastAsia="ru-RU"/>
        </w:rPr>
        <w:t>.</w:t>
      </w:r>
    </w:p>
    <w:p w14:paraId="0E8CF0CB" w14:textId="491B509E" w:rsidR="00C3134A" w:rsidRPr="00AF6251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F6251">
        <w:rPr>
          <w:rFonts w:ascii="Times New Roman" w:eastAsia="Times New Roman" w:hAnsi="Times New Roman" w:cs="Times New Roman"/>
          <w:lang w:eastAsia="ru-RU"/>
        </w:rPr>
        <w:t>3.2.</w:t>
      </w:r>
      <w:r w:rsidR="00084DD7" w:rsidRPr="00AF6251">
        <w:rPr>
          <w:rFonts w:ascii="Times New Roman" w:eastAsia="Times New Roman" w:hAnsi="Times New Roman" w:cs="Times New Roman"/>
          <w:lang w:eastAsia="ru-RU"/>
        </w:rPr>
        <w:t>1</w:t>
      </w:r>
      <w:r w:rsidR="00655789" w:rsidRPr="00AF6251">
        <w:rPr>
          <w:rFonts w:ascii="Times New Roman" w:eastAsia="Times New Roman" w:hAnsi="Times New Roman" w:cs="Times New Roman"/>
          <w:lang w:eastAsia="ru-RU"/>
        </w:rPr>
        <w:t>1</w:t>
      </w:r>
      <w:r w:rsidR="00C3134A" w:rsidRPr="00AF625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qoidalariga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ularga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zgartirish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shimchalar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kiritish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C3134A" w:rsidRPr="00AF6251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19687F24" w:rsidR="00193649" w:rsidRPr="00AF6251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F6251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AF6251">
        <w:rPr>
          <w:rFonts w:ascii="Times New Roman" w:eastAsia="Times New Roman" w:hAnsi="Times New Roman" w:cs="Times New Roman"/>
          <w:lang w:eastAsia="ru-RU"/>
        </w:rPr>
        <w:t>1</w:t>
      </w:r>
      <w:r w:rsidR="00655789" w:rsidRPr="00AF6251">
        <w:rPr>
          <w:rFonts w:ascii="Times New Roman" w:eastAsia="Times New Roman" w:hAnsi="Times New Roman" w:cs="Times New Roman"/>
          <w:lang w:eastAsia="ru-RU"/>
        </w:rPr>
        <w:t>2</w:t>
      </w:r>
      <w:r w:rsidRPr="00AF625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5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5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xtatish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5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453A8B" w:rsidRPr="0045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Pr="00AF6251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9DEEEBB" w14:textId="77777777" w:rsidR="00EB0EF3" w:rsidRPr="00AF6251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7868FE3C" w:rsidR="00C3134A" w:rsidRPr="00453A8B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53A8B">
        <w:rPr>
          <w:rFonts w:ascii="Times New Roman" w:eastAsia="Times New Roman" w:hAnsi="Times New Roman" w:cs="Times New Roman"/>
          <w:lang w:val="en-US" w:eastAsia="ru-RU"/>
        </w:rPr>
        <w:t xml:space="preserve">3.3. </w:t>
      </w:r>
      <w:r w:rsidR="00453A8B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haqida ma’lumot Kompaniyaning Rasmiy saytida mavjud. Kompaniya o'zining xohishiga ko'ra Facebook yoki Instagram ijtimoiy tarmoqlaridagi rasmiy sahifalarida Aksiyaga tegishli ma'lumotlarni joylashtirish huquqini o'zida saqlab qoladi</w:t>
      </w:r>
      <w:r w:rsidRPr="00453A8B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D626AA6" w14:textId="77777777" w:rsidR="007C289E" w:rsidRPr="00453A8B" w:rsidRDefault="007C289E" w:rsidP="0030402A">
      <w:pPr>
        <w:rPr>
          <w:rFonts w:ascii="Times New Roman" w:eastAsia="Times New Roman" w:hAnsi="Times New Roman" w:cs="Times New Roman"/>
          <w:b/>
          <w:color w:val="333333"/>
          <w:lang w:val="en-US" w:eastAsia="ru-RU"/>
        </w:rPr>
      </w:pPr>
    </w:p>
    <w:p w14:paraId="73A24E93" w14:textId="7C9EA9A1" w:rsidR="00AB1C50" w:rsidRPr="00591C07" w:rsidRDefault="00591C07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val="en-US" w:eastAsia="ru-RU"/>
        </w:rPr>
      </w:pPr>
      <w:r w:rsidRPr="00591C07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Sovrinlarni olish shartlari</w:t>
      </w:r>
    </w:p>
    <w:p w14:paraId="59755F19" w14:textId="7E9E38F6" w:rsidR="00E13F13" w:rsidRPr="00591C07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91C07">
        <w:rPr>
          <w:rFonts w:ascii="Times New Roman" w:eastAsia="Times New Roman" w:hAnsi="Times New Roman" w:cs="Times New Roman"/>
          <w:lang w:val="en-US" w:eastAsia="ru-RU"/>
        </w:rPr>
        <w:t>4</w:t>
      </w:r>
      <w:r w:rsidR="00AB1C50" w:rsidRPr="00591C07">
        <w:rPr>
          <w:rFonts w:ascii="Times New Roman" w:eastAsia="Times New Roman" w:hAnsi="Times New Roman" w:cs="Times New Roman"/>
          <w:lang w:val="en-US" w:eastAsia="ru-RU"/>
        </w:rPr>
        <w:t xml:space="preserve">.1.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591C07" w:rsidRPr="00591C07">
        <w:rPr>
          <w:lang w:val="en-US"/>
        </w:rPr>
        <w:t xml:space="preserve"> 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 (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91C0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AB1C50" w:rsidRPr="00591C07">
        <w:rPr>
          <w:rFonts w:ascii="Times New Roman" w:eastAsia="Times New Roman" w:hAnsi="Times New Roman" w:cs="Times New Roman"/>
          <w:lang w:val="en-US" w:eastAsia="ru-RU"/>
        </w:rPr>
        <w:t>:</w:t>
      </w:r>
    </w:p>
    <w:p w14:paraId="76E4B7F8" w14:textId="42E7A657" w:rsidR="00AB1C50" w:rsidRPr="00591C07" w:rsidRDefault="00591C07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 pasporti yoki ID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r w:rsidR="00AB1C50" w:rsidRPr="00591C07">
        <w:rPr>
          <w:rFonts w:ascii="Times New Roman" w:eastAsia="Times New Roman" w:hAnsi="Times New Roman" w:cs="Times New Roman"/>
          <w:lang w:val="en-US" w:eastAsia="ru-RU"/>
        </w:rPr>
        <w:t>;</w:t>
      </w:r>
      <w:r w:rsidR="00971A72" w:rsidRPr="00591C07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14:paraId="652FDA86" w14:textId="2E034613" w:rsidR="00E13F13" w:rsidRPr="00591C07" w:rsidRDefault="00591C07" w:rsidP="00E13F13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 bazasida JShShIR raqami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</w:t>
      </w:r>
      <w:r w:rsidR="005B364C" w:rsidRPr="00591C07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41EE30F" w14:textId="4A6AD598" w:rsidR="00E13F13" w:rsidRPr="00591C07" w:rsidRDefault="00591C07" w:rsidP="00E13F13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91C07">
        <w:rPr>
          <w:rFonts w:ascii="Times New Roman" w:eastAsia="Times New Roman" w:hAnsi="Times New Roman" w:cs="Times New Roman"/>
          <w:lang w:val="en-US" w:eastAsia="ru-RU"/>
        </w:rPr>
        <w:t xml:space="preserve">Mobil qurilmasida </w:t>
      </w:r>
      <w:r>
        <w:rPr>
          <w:rFonts w:ascii="Times New Roman" w:eastAsia="Times New Roman" w:hAnsi="Times New Roman" w:cs="Times New Roman"/>
          <w:lang w:val="en-US" w:eastAsia="ru-RU"/>
        </w:rPr>
        <w:t>“h</w:t>
      </w:r>
      <w:r w:rsidRPr="00591C07">
        <w:rPr>
          <w:rFonts w:ascii="Times New Roman" w:eastAsia="Times New Roman" w:hAnsi="Times New Roman" w:cs="Times New Roman"/>
          <w:lang w:val="en-US" w:eastAsia="ru-RU"/>
        </w:rPr>
        <w:t>ambi</w:t>
      </w:r>
      <w:r>
        <w:rPr>
          <w:rFonts w:ascii="Times New Roman" w:eastAsia="Times New Roman" w:hAnsi="Times New Roman" w:cs="Times New Roman"/>
          <w:lang w:val="en-US" w:eastAsia="ru-RU"/>
        </w:rPr>
        <w:t>”</w:t>
      </w:r>
      <w:r w:rsidRPr="00591C07">
        <w:rPr>
          <w:rFonts w:ascii="Times New Roman" w:eastAsia="Times New Roman" w:hAnsi="Times New Roman" w:cs="Times New Roman"/>
          <w:lang w:val="en-US" w:eastAsia="ru-RU"/>
        </w:rPr>
        <w:t xml:space="preserve"> ilovasida ro‘yxatdan o‘tgan Abonent raqami haqida ma’lumot taqdim etadi</w:t>
      </w:r>
      <w:r w:rsidR="00AE68EB" w:rsidRPr="00591C07">
        <w:rPr>
          <w:rFonts w:ascii="Times New Roman" w:eastAsia="Times New Roman" w:hAnsi="Times New Roman" w:cs="Times New Roman"/>
          <w:i/>
          <w:lang w:val="en-US" w:eastAsia="ru-RU"/>
        </w:rPr>
        <w:t>.</w:t>
      </w:r>
    </w:p>
    <w:p w14:paraId="711041D0" w14:textId="1767F5CA" w:rsidR="00CE748F" w:rsidRPr="00591C07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17B9B822" w14:textId="4762AA3E" w:rsidR="00AB1C50" w:rsidRPr="00AF6251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F6251">
        <w:rPr>
          <w:rFonts w:ascii="Times New Roman" w:eastAsia="Times New Roman" w:hAnsi="Times New Roman" w:cs="Times New Roman"/>
          <w:lang w:eastAsia="ru-RU"/>
        </w:rPr>
        <w:t>4</w:t>
      </w:r>
      <w:r w:rsidR="00AB1C50" w:rsidRPr="00AF6251">
        <w:rPr>
          <w:rFonts w:ascii="Times New Roman" w:eastAsia="Times New Roman" w:hAnsi="Times New Roman" w:cs="Times New Roman"/>
          <w:lang w:eastAsia="ru-RU"/>
        </w:rPr>
        <w:t xml:space="preserve">.1.1.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shaxsan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olmasa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shaxsga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vakilga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rasmiylashtirib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</w:t>
      </w:r>
      <w:r w:rsidR="00591C07"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C0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r w:rsidR="00AB1C50" w:rsidRPr="00AF6251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AD9B5A9" w14:textId="77777777" w:rsidR="00AB1C50" w:rsidRPr="00AF6251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0E8737AA" w:rsidR="00AB1C50" w:rsidRPr="00AF6251" w:rsidRDefault="00591C0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r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r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</w:t>
      </w:r>
      <w:r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r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etishi</w:t>
      </w:r>
      <w:r w:rsidRPr="005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AB1C50" w:rsidRPr="00AF6251">
        <w:rPr>
          <w:rFonts w:ascii="Times New Roman" w:eastAsia="Times New Roman" w:hAnsi="Times New Roman" w:cs="Times New Roman"/>
          <w:lang w:eastAsia="ru-RU"/>
        </w:rPr>
        <w:t>:</w:t>
      </w:r>
    </w:p>
    <w:p w14:paraId="2D4C244E" w14:textId="664224A8" w:rsidR="00AB1C50" w:rsidRPr="00591C07" w:rsidRDefault="00591C07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</w:t>
      </w:r>
      <w:r w:rsidR="00AB1C50" w:rsidRPr="00591C07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5D199EFF" w14:textId="05D99C19" w:rsidR="00AB1C50" w:rsidRPr="00591C07" w:rsidRDefault="00591C07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</w:t>
      </w:r>
      <w:r w:rsidR="00AB1C50" w:rsidRPr="00591C07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3AF59499" w14:textId="0249217C" w:rsidR="00AB1C50" w:rsidRPr="00591C07" w:rsidRDefault="00591C07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yoki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r w:rsidR="00AB1C50" w:rsidRPr="00591C07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A9EECB6" w14:textId="5B6F8870" w:rsidR="00AB1C50" w:rsidRPr="00591C07" w:rsidRDefault="00591C07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 bazasida JShShIR raqami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</w:t>
      </w:r>
      <w:r w:rsidR="005B364C" w:rsidRPr="00591C07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6D52C874" w14:textId="5E3B6F71" w:rsidR="004A68AC" w:rsidRPr="00591C07" w:rsidRDefault="00591C07" w:rsidP="001B5CB5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1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“hambi” ilovasida Abonent raqami ro‘yxatdan o‘tkazilganligi to‘g‘risidagi tasdiq.</w:t>
      </w:r>
    </w:p>
    <w:p w14:paraId="6D7C17B5" w14:textId="77777777" w:rsidR="00591C07" w:rsidRDefault="00591C0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02A19A13" w:rsidR="000410EC" w:rsidRPr="00AF6251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F6251">
        <w:rPr>
          <w:rFonts w:ascii="Times New Roman" w:eastAsia="Times New Roman" w:hAnsi="Times New Roman" w:cs="Times New Roman"/>
          <w:lang w:eastAsia="ru-RU"/>
        </w:rPr>
        <w:t>4</w:t>
      </w:r>
      <w:r w:rsidR="00AB1C50" w:rsidRPr="00AF6251">
        <w:rPr>
          <w:rFonts w:ascii="Times New Roman" w:eastAsia="Times New Roman" w:hAnsi="Times New Roman" w:cs="Times New Roman"/>
          <w:lang w:eastAsia="ru-RU"/>
        </w:rPr>
        <w:t>.</w:t>
      </w:r>
      <w:r w:rsidR="000D25C3" w:rsidRPr="00AF6251">
        <w:rPr>
          <w:rFonts w:ascii="Times New Roman" w:eastAsia="Times New Roman" w:hAnsi="Times New Roman" w:cs="Times New Roman"/>
          <w:lang w:eastAsia="ru-RU"/>
        </w:rPr>
        <w:t>3</w:t>
      </w:r>
      <w:r w:rsidR="00AB1C50" w:rsidRPr="00AF625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</w:t>
      </w:r>
      <w:r w:rsidR="000410EC" w:rsidRPr="00AF6251">
        <w:rPr>
          <w:rFonts w:ascii="Times New Roman" w:eastAsia="Times New Roman" w:hAnsi="Times New Roman" w:cs="Times New Roman"/>
          <w:lang w:eastAsia="ru-RU"/>
        </w:rPr>
        <w:t xml:space="preserve">: </w:t>
      </w:r>
    </w:p>
    <w:p w14:paraId="612E8C28" w14:textId="33B0BADE" w:rsidR="00AB1C50" w:rsidRPr="00F660B5" w:rsidRDefault="000410EC" w:rsidP="00F660B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F6251">
        <w:rPr>
          <w:rFonts w:ascii="Times New Roman" w:eastAsia="Times New Roman" w:hAnsi="Times New Roman" w:cs="Times New Roman"/>
          <w:lang w:eastAsia="ru-RU"/>
        </w:rPr>
        <w:t>4.</w:t>
      </w:r>
      <w:r w:rsidR="000D25C3" w:rsidRPr="00AF6251">
        <w:rPr>
          <w:rFonts w:ascii="Times New Roman" w:eastAsia="Times New Roman" w:hAnsi="Times New Roman" w:cs="Times New Roman"/>
          <w:lang w:eastAsia="ru-RU"/>
        </w:rPr>
        <w:t>3</w:t>
      </w:r>
      <w:r w:rsidRPr="00AF6251">
        <w:rPr>
          <w:rFonts w:ascii="Times New Roman" w:eastAsia="Times New Roman" w:hAnsi="Times New Roman" w:cs="Times New Roman"/>
          <w:lang w:eastAsia="ru-RU"/>
        </w:rPr>
        <w:t>.1.</w:t>
      </w:r>
      <w:r w:rsidR="00F660B5" w:rsidRPr="00F660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60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F660B5">
        <w:rPr>
          <w:rFonts w:ascii="Times New Roman" w:eastAsia="Times New Roman" w:hAnsi="Times New Roman" w:cs="Times New Roman"/>
          <w:lang w:eastAsia="ru-RU"/>
        </w:rPr>
        <w:t>4.1 (4.1.1)-</w:t>
      </w:r>
      <w:r w:rsidR="00F660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band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660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60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(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F660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qson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660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</w:p>
    <w:p w14:paraId="24802A17" w14:textId="77777777" w:rsidR="00F660B5" w:rsidRDefault="00F660B5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1C3C886" w14:textId="35C7315D" w:rsidR="00AB1C50" w:rsidRPr="00AF6251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F6251">
        <w:rPr>
          <w:rFonts w:ascii="Times New Roman" w:eastAsia="Times New Roman" w:hAnsi="Times New Roman" w:cs="Times New Roman"/>
          <w:lang w:eastAsia="ru-RU"/>
        </w:rPr>
        <w:lastRenderedPageBreak/>
        <w:t>4</w:t>
      </w:r>
      <w:r w:rsidR="002A25CF" w:rsidRPr="00AF6251">
        <w:rPr>
          <w:rFonts w:ascii="Times New Roman" w:eastAsia="Times New Roman" w:hAnsi="Times New Roman" w:cs="Times New Roman"/>
          <w:lang w:eastAsia="ru-RU"/>
        </w:rPr>
        <w:t>.</w:t>
      </w:r>
      <w:r w:rsidR="009257A8" w:rsidRPr="00AF6251">
        <w:rPr>
          <w:rFonts w:ascii="Times New Roman" w:eastAsia="Times New Roman" w:hAnsi="Times New Roman" w:cs="Times New Roman"/>
          <w:lang w:eastAsia="ru-RU"/>
        </w:rPr>
        <w:t>4</w:t>
      </w:r>
      <w:r w:rsidR="00AB1C50" w:rsidRPr="00AF625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topshirishda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qiymatidan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solig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imlarni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qonunchiligida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mustaqil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</w:t>
      </w:r>
      <w:r w:rsidR="00AB1C50" w:rsidRPr="00AF6251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5EC1ECE" w14:textId="77777777" w:rsidR="00660120" w:rsidRPr="00AF6251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DC9FB1A" w14:textId="03BD9BA4" w:rsidR="00660120" w:rsidRPr="00AF6251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F6251">
        <w:rPr>
          <w:rFonts w:ascii="Times New Roman" w:eastAsia="Times New Roman" w:hAnsi="Times New Roman" w:cs="Times New Roman"/>
          <w:bCs/>
          <w:lang w:eastAsia="ru-RU"/>
        </w:rPr>
        <w:t>4</w:t>
      </w:r>
      <w:r w:rsidR="002A25CF" w:rsidRPr="00AF6251">
        <w:rPr>
          <w:rFonts w:ascii="Times New Roman" w:eastAsia="Times New Roman" w:hAnsi="Times New Roman" w:cs="Times New Roman"/>
          <w:bCs/>
          <w:lang w:eastAsia="ru-RU"/>
        </w:rPr>
        <w:t>.</w:t>
      </w:r>
      <w:r w:rsidR="009257A8" w:rsidRPr="00AF6251">
        <w:rPr>
          <w:rFonts w:ascii="Times New Roman" w:eastAsia="Times New Roman" w:hAnsi="Times New Roman" w:cs="Times New Roman"/>
          <w:bCs/>
          <w:lang w:eastAsia="ru-RU"/>
        </w:rPr>
        <w:t>5</w:t>
      </w:r>
      <w:r w:rsidR="00AB1C50" w:rsidRPr="00AF6251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rasmiylashtirishda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ujjatlarni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F660B5" w:rsidRPr="00F660B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’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sovrinning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QQS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narxi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F660B5" w:rsidRPr="00F660B5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’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hujjatlarga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yishi</w:t>
      </w:r>
      <w:r w:rsidR="00F660B5" w:rsidRPr="00F6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AB1C50" w:rsidRPr="00AF6251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9673FFF" w14:textId="54F9D18C" w:rsidR="00AB1C50" w:rsidRPr="00AF6251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30602CA" w14:textId="401000AC" w:rsidR="00AB1C50" w:rsidRPr="00F660B5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F660B5">
        <w:rPr>
          <w:rFonts w:ascii="Times New Roman" w:eastAsia="Times New Roman" w:hAnsi="Times New Roman" w:cs="Times New Roman"/>
          <w:lang w:val="en-US" w:eastAsia="ru-RU"/>
        </w:rPr>
        <w:t>4</w:t>
      </w:r>
      <w:r w:rsidR="00AB1C50" w:rsidRPr="00F660B5">
        <w:rPr>
          <w:rFonts w:ascii="Times New Roman" w:eastAsia="Times New Roman" w:hAnsi="Times New Roman" w:cs="Times New Roman"/>
          <w:lang w:val="en-US" w:eastAsia="ru-RU"/>
        </w:rPr>
        <w:t>.</w:t>
      </w:r>
      <w:r w:rsidR="009257A8" w:rsidRPr="00F660B5">
        <w:rPr>
          <w:rFonts w:ascii="Times New Roman" w:eastAsia="Times New Roman" w:hAnsi="Times New Roman" w:cs="Times New Roman"/>
          <w:lang w:val="en-US" w:eastAsia="ru-RU"/>
        </w:rPr>
        <w:t>6</w:t>
      </w:r>
      <w:r w:rsidR="00AB1C50" w:rsidRPr="00F660B5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AB1C50" w:rsidRPr="00F660B5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8A5BF12" w14:textId="479D2C14" w:rsidR="00AB1C50" w:rsidRPr="00F660B5" w:rsidRDefault="00EB0EF3" w:rsidP="00F660B5">
      <w:pPr>
        <w:pStyle w:val="leading-8"/>
        <w:rPr>
          <w:lang w:val="en-US"/>
        </w:rPr>
      </w:pPr>
      <w:r w:rsidRPr="00F660B5">
        <w:rPr>
          <w:lang w:val="en-US"/>
        </w:rPr>
        <w:t>4</w:t>
      </w:r>
      <w:r w:rsidR="00AB1C50" w:rsidRPr="00F660B5">
        <w:rPr>
          <w:lang w:val="en-US"/>
        </w:rPr>
        <w:t>.</w:t>
      </w:r>
      <w:r w:rsidR="009257A8" w:rsidRPr="00F660B5">
        <w:rPr>
          <w:lang w:val="en-US"/>
        </w:rPr>
        <w:t>7</w:t>
      </w:r>
      <w:r w:rsidR="00AB1C50" w:rsidRPr="00F660B5">
        <w:rPr>
          <w:lang w:val="en-US"/>
        </w:rPr>
        <w:t xml:space="preserve">. </w:t>
      </w:r>
      <w:r w:rsidR="00F660B5" w:rsidRPr="005F7FA4">
        <w:rPr>
          <w:lang w:val="en-US"/>
        </w:rPr>
        <w:t>Agar G</w:t>
      </w:r>
      <w:r w:rsidR="00F660B5">
        <w:rPr>
          <w:lang w:val="en-US"/>
        </w:rPr>
        <w:t>‘</w:t>
      </w:r>
      <w:r w:rsidR="00F660B5" w:rsidRPr="005F7FA4">
        <w:rPr>
          <w:lang w:val="en-US"/>
        </w:rPr>
        <w:t xml:space="preserve">olib Toshkent shahrida </w:t>
      </w:r>
      <w:r w:rsidR="00F660B5">
        <w:rPr>
          <w:lang w:val="en-US"/>
        </w:rPr>
        <w:t>emas</w:t>
      </w:r>
      <w:r w:rsidR="00F660B5" w:rsidRPr="005F7FA4">
        <w:rPr>
          <w:lang w:val="en-US"/>
        </w:rPr>
        <w:t xml:space="preserve">, </w:t>
      </w:r>
      <w:r w:rsidR="00F660B5">
        <w:rPr>
          <w:lang w:val="en-US"/>
        </w:rPr>
        <w:t xml:space="preserve">O‘zbekiston Respublikasining boshqa shahrida yashasa, </w:t>
      </w:r>
      <w:r w:rsidR="00F660B5" w:rsidRPr="005F7FA4">
        <w:rPr>
          <w:lang w:val="en-US"/>
        </w:rPr>
        <w:t xml:space="preserve">Kompaniya </w:t>
      </w:r>
      <w:r w:rsidR="00F660B5">
        <w:rPr>
          <w:lang w:val="en-US"/>
        </w:rPr>
        <w:t xml:space="preserve">Sovrinni G‘olib yashash manziliga yaqin bo‘lgan Kompaniya ofisiga yetkazib berish </w:t>
      </w:r>
      <w:r w:rsidR="00F660B5" w:rsidRPr="005F7FA4">
        <w:rPr>
          <w:lang w:val="en-US"/>
        </w:rPr>
        <w:t>majburiyatini oladi</w:t>
      </w:r>
      <w:r w:rsidR="00660120" w:rsidRPr="00F660B5">
        <w:rPr>
          <w:lang w:val="en-US"/>
        </w:rPr>
        <w:t>.</w:t>
      </w:r>
      <w:r w:rsidR="00F660B5">
        <w:rPr>
          <w:lang w:val="en-US"/>
        </w:rPr>
        <w:t xml:space="preserve"> </w:t>
      </w:r>
      <w:r w:rsidR="00F660B5" w:rsidRPr="00F660B5">
        <w:rPr>
          <w:lang w:val="en-US"/>
        </w:rPr>
        <w:t>Ushbu shart BYD Song Pro DM-i Champion avtomobiliga taalluqli emas, bu mukofot G‘oliblarni taqdirlash joyida taqdim etiladi.</w:t>
      </w:r>
    </w:p>
    <w:p w14:paraId="399FFE84" w14:textId="77777777" w:rsidR="00AB1C50" w:rsidRPr="00F660B5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49F3D3C9" w14:textId="3B480B5A" w:rsidR="00AB1C50" w:rsidRPr="00F660B5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F660B5">
        <w:rPr>
          <w:rFonts w:ascii="Times New Roman" w:eastAsia="Times New Roman" w:hAnsi="Times New Roman" w:cs="Times New Roman"/>
          <w:lang w:val="en-US" w:eastAsia="ru-RU"/>
        </w:rPr>
        <w:t>4</w:t>
      </w:r>
      <w:r w:rsidR="00AB1C50" w:rsidRPr="00F660B5">
        <w:rPr>
          <w:rFonts w:ascii="Times New Roman" w:eastAsia="Times New Roman" w:hAnsi="Times New Roman" w:cs="Times New Roman"/>
          <w:lang w:val="en-US" w:eastAsia="ru-RU"/>
        </w:rPr>
        <w:t>.</w:t>
      </w:r>
      <w:r w:rsidR="009257A8" w:rsidRPr="00F660B5">
        <w:rPr>
          <w:rFonts w:ascii="Times New Roman" w:eastAsia="Times New Roman" w:hAnsi="Times New Roman" w:cs="Times New Roman"/>
          <w:lang w:val="en-US" w:eastAsia="ru-RU"/>
        </w:rPr>
        <w:t>8</w:t>
      </w:r>
      <w:r w:rsidR="00AB1C50" w:rsidRPr="00F660B5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berishda</w:t>
      </w:r>
      <w:r w:rsidR="00F660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F660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</w:t>
      </w:r>
      <w:r w:rsidR="00AB1C50" w:rsidRPr="00F660B5">
        <w:rPr>
          <w:rFonts w:ascii="Times New Roman" w:eastAsia="Times New Roman" w:hAnsi="Times New Roman" w:cs="Times New Roman"/>
          <w:lang w:val="en-US" w:eastAsia="ru-RU"/>
        </w:rPr>
        <w:t>:</w:t>
      </w:r>
    </w:p>
    <w:p w14:paraId="2A10AAF3" w14:textId="059E9897" w:rsidR="00AB1C50" w:rsidRPr="00F660B5" w:rsidRDefault="00F660B5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 Sovrin e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lon qilingan kundan boshlab 7 (yetti) ish kuni ichida Kompaniya bilan bog‘lanmaganda</w:t>
      </w:r>
      <w:r w:rsidR="00AB1C50" w:rsidRPr="00F660B5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5C7AF974" w14:textId="19B8068F" w:rsidR="00AB1C50" w:rsidRPr="00F660B5" w:rsidRDefault="00F660B5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 Sovrin e’lon qilingan paytdan boshlab 7 (yetti) ish kuni ichida 4.1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(4.1.1)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-bandda ko‘rsatilgan kerakli hujjatlarni taqdim etmagan va/yoki taqdim etilgan hujjatlar Aksiya va O‘zbekiston Respublikasining amaldagi qonunchiligi talablariga javob bermaganda</w:t>
      </w:r>
      <w:r w:rsidR="00AB1C50" w:rsidRPr="00F660B5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4C0B46C" w14:textId="1EF66ACA" w:rsidR="00AB1C50" w:rsidRPr="00F660B5" w:rsidRDefault="00F660B5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 o‘z imzosini qo‘yishdan va/yoki boshqa qonuniy ahamiyatga ega bo‘lgan harakatardan, shu jumladan, zarur hujjatlarni taqdim etishdan bosh tortganda</w:t>
      </w:r>
      <w:r w:rsidR="009360D9" w:rsidRPr="00F660B5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1FD698E9" w14:textId="046BC035" w:rsidR="00AB1C50" w:rsidRPr="00F660B5" w:rsidRDefault="00F660B5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>G‘olibga Sovrin e’lon qilingan paytdan boshlab 7 (yetti) ish kuni ichida yutganligi to‘g‘risida xabar qilishning imkoniyati bo‘lmaganida - g‘olibning raqami bloklangan, tarmoqdan tashqarida, Kompaniyaga bog‘liq bo‘lmagan boshqa sabablarga ko‘ra g‘olib telefonni ko‘tarmagan va/yoki aloqaga chiqmаgan holatlarda</w:t>
      </w:r>
      <w:r w:rsidR="009D5AA7" w:rsidRPr="00F660B5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06B4D7EC" w14:textId="39D1B63D" w:rsidR="00AB1C50" w:rsidRPr="00F660B5" w:rsidRDefault="00F660B5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B050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 tomonidan Aksiyada ishtirok etish shartlari buzilishi aniqlanganda</w:t>
      </w:r>
      <w:r w:rsidR="009D5AA7" w:rsidRPr="00F660B5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2CC31D4" w14:textId="1A53DF15" w:rsidR="002815AC" w:rsidRPr="00AF6251" w:rsidRDefault="001B5CB5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1B5CB5">
        <w:rPr>
          <w:rFonts w:ascii="Times New Roman" w:hAnsi="Times New Roman"/>
          <w:b/>
          <w:bCs/>
          <w:color w:val="FF9900"/>
          <w:lang w:eastAsia="ru-RU"/>
        </w:rPr>
        <w:t>Alohida qo‘shimchalar</w:t>
      </w:r>
    </w:p>
    <w:p w14:paraId="4EA07B97" w14:textId="597D6CC7" w:rsidR="002815AC" w:rsidRPr="001B5CB5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AF6251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AF6251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1B5CB5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5CB5" w:rsidRPr="00182626">
        <w:rPr>
          <w:bCs/>
        </w:rPr>
        <w:t xml:space="preserve"> </w:t>
      </w:r>
      <w:r w:rsidR="001B5CB5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1B5CB5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1B5CB5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1B5CB5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1B5CB5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1B5CB5">
        <w:rPr>
          <w:rFonts w:ascii="Times New Roman" w:hAnsi="Times New Roman" w:cs="Times New Roman"/>
          <w:bCs/>
          <w:sz w:val="24"/>
          <w:lang w:val="en-US"/>
        </w:rPr>
        <w:t>‘</w:t>
      </w:r>
      <w:r w:rsidR="001B5CB5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1B5CB5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1B5CB5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1B5CB5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1B5CB5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1B5CB5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1B5CB5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1B5CB5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1B5CB5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1B5CB5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1B5CB5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1B5CB5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1B5CB5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1B5CB5">
        <w:rPr>
          <w:rFonts w:ascii="Times New Roman" w:hAnsi="Times New Roman" w:cs="Times New Roman"/>
          <w:bCs/>
          <w:sz w:val="24"/>
          <w:lang w:val="en-US"/>
        </w:rPr>
        <w:t>‘</w:t>
      </w:r>
      <w:r w:rsidR="001B5CB5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2815AC" w:rsidRPr="001B5CB5">
        <w:rPr>
          <w:rFonts w:ascii="Times New Roman" w:eastAsia="Times New Roman" w:hAnsi="Times New Roman" w:cs="Times New Roman"/>
          <w:lang w:val="en-US" w:eastAsia="ru-RU"/>
        </w:rPr>
        <w:t>.</w:t>
      </w:r>
      <w:r w:rsidR="00C451E1" w:rsidRPr="001B5CB5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14:paraId="7DB22712" w14:textId="77777777" w:rsidR="00C451E1" w:rsidRPr="001B5CB5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219D0163" w14:textId="4E303663" w:rsidR="0056263B" w:rsidRPr="0056263B" w:rsidRDefault="0056263B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val="en-US" w:eastAsia="ru-RU"/>
        </w:rPr>
      </w:pPr>
      <w:r w:rsidRPr="0056263B">
        <w:rPr>
          <w:rFonts w:ascii="Times New Roman" w:eastAsia="Times New Roman" w:hAnsi="Times New Roman" w:cs="Times New Roman"/>
          <w:i/>
          <w:lang w:val="en-US" w:eastAsia="ru-RU"/>
        </w:rPr>
        <w:t xml:space="preserve">Masalan, 2024-yil 30-dekabr kuni </w:t>
      </w:r>
      <w:r w:rsidRPr="0056263B">
        <w:rPr>
          <w:rFonts w:ascii="Times New Roman" w:eastAsia="Times New Roman" w:hAnsi="Times New Roman" w:cs="Times New Roman"/>
          <w:i/>
          <w:lang w:val="en-US" w:eastAsia="ru-RU"/>
        </w:rPr>
        <w:t>jonli</w:t>
      </w:r>
      <w:r w:rsidRPr="0056263B">
        <w:rPr>
          <w:rFonts w:ascii="Times New Roman" w:eastAsia="Times New Roman" w:hAnsi="Times New Roman" w:cs="Times New Roman"/>
          <w:i/>
          <w:lang w:val="en-US" w:eastAsia="ru-RU"/>
        </w:rPr>
        <w:t xml:space="preserve"> efir davomida sovrinni qo‘lga kiritgan G‘olib</w:t>
      </w:r>
      <w:r>
        <w:rPr>
          <w:rFonts w:ascii="Times New Roman" w:eastAsia="Times New Roman" w:hAnsi="Times New Roman" w:cs="Times New Roman"/>
          <w:i/>
          <w:lang w:val="en-US" w:eastAsia="ru-RU"/>
        </w:rPr>
        <w:t>,</w:t>
      </w:r>
      <w:r w:rsidRPr="0056263B">
        <w:rPr>
          <w:rFonts w:ascii="Times New Roman" w:eastAsia="Times New Roman" w:hAnsi="Times New Roman" w:cs="Times New Roman"/>
          <w:i/>
          <w:lang w:val="en-US" w:eastAsia="ru-RU"/>
        </w:rPr>
        <w:t xml:space="preserve"> </w:t>
      </w:r>
      <w:r w:rsidRPr="0056263B">
        <w:rPr>
          <w:rFonts w:ascii="Times New Roman" w:eastAsia="Times New Roman" w:hAnsi="Times New Roman" w:cs="Times New Roman"/>
          <w:i/>
          <w:lang w:val="en-US" w:eastAsia="ru-RU"/>
        </w:rPr>
        <w:t>s</w:t>
      </w:r>
      <w:r w:rsidRPr="0056263B">
        <w:rPr>
          <w:rFonts w:ascii="Times New Roman" w:eastAsia="Times New Roman" w:hAnsi="Times New Roman" w:cs="Times New Roman"/>
          <w:i/>
          <w:lang w:val="en-US" w:eastAsia="ru-RU"/>
        </w:rPr>
        <w:t>ovringa da’vo qilmadi. Yangi o‘yin Kompaniyaning keyingi Aksiyalarida amalga oshiriladi.</w:t>
      </w:r>
    </w:p>
    <w:p w14:paraId="11AD3989" w14:textId="77777777" w:rsidR="002815AC" w:rsidRPr="0056263B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3D8504DA" w14:textId="7CDACF74" w:rsidR="002815AC" w:rsidRPr="00AF6251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F6251">
        <w:rPr>
          <w:rFonts w:ascii="Times New Roman" w:eastAsia="Times New Roman" w:hAnsi="Times New Roman" w:cs="Times New Roman"/>
          <w:lang w:eastAsia="ru-RU"/>
        </w:rPr>
        <w:t>5</w:t>
      </w:r>
      <w:r w:rsidR="002815AC" w:rsidRPr="00AF6251">
        <w:rPr>
          <w:rFonts w:ascii="Times New Roman" w:eastAsia="Times New Roman" w:hAnsi="Times New Roman" w:cs="Times New Roman"/>
          <w:lang w:eastAsia="ru-RU"/>
        </w:rPr>
        <w:t xml:space="preserve">.2. 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1B5CB5" w:rsidRPr="001B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1B5CB5" w:rsidRPr="001B5CB5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1B5CB5" w:rsidRPr="001B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1B5CB5" w:rsidRPr="001B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="001B5CB5" w:rsidRPr="001B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="001B5CB5" w:rsidRPr="001B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="001B5CB5" w:rsidRPr="001B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="001B5CB5" w:rsidRPr="001B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1B5CB5" w:rsidRPr="001B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1B5CB5" w:rsidRPr="001B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="001B5CB5" w:rsidRPr="001B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="001B5CB5" w:rsidRPr="001B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1B5CB5" w:rsidRPr="001B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1B5CB5" w:rsidRPr="001B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1B5CB5" w:rsidRPr="001B5CB5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="001B5CB5" w:rsidRPr="001B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1B5CB5" w:rsidRPr="001B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1B5CB5" w:rsidRPr="001B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="001B5CB5" w:rsidRPr="001B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="001B5CB5" w:rsidRPr="001B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="001B5CB5" w:rsidRPr="001B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B5"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="002815AC" w:rsidRPr="00AF6251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317EEFF" w14:textId="77777777" w:rsidR="002815AC" w:rsidRPr="00AF6251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0F78DE3E" w:rsidR="002815AC" w:rsidRPr="00E52465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52465">
        <w:rPr>
          <w:rFonts w:ascii="Times New Roman" w:eastAsia="Times New Roman" w:hAnsi="Times New Roman" w:cs="Times New Roman"/>
          <w:lang w:val="en-US" w:eastAsia="ru-RU"/>
        </w:rPr>
        <w:t>5</w:t>
      </w:r>
      <w:r w:rsidR="002815AC" w:rsidRPr="00E52465">
        <w:rPr>
          <w:rFonts w:ascii="Times New Roman" w:eastAsia="Times New Roman" w:hAnsi="Times New Roman" w:cs="Times New Roman"/>
          <w:lang w:val="en-US" w:eastAsia="ru-RU"/>
        </w:rPr>
        <w:t xml:space="preserve">.3. </w:t>
      </w:r>
      <w:r w:rsidR="00E5246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</w:t>
      </w:r>
      <w:r w:rsidR="002815AC" w:rsidRPr="00E52465">
        <w:rPr>
          <w:rFonts w:ascii="Times New Roman" w:eastAsia="Times New Roman" w:hAnsi="Times New Roman" w:cs="Times New Roman"/>
          <w:lang w:val="en-US" w:eastAsia="ru-RU"/>
        </w:rPr>
        <w:t>:</w:t>
      </w:r>
    </w:p>
    <w:p w14:paraId="685E4C97" w14:textId="3058E43F" w:rsidR="002815AC" w:rsidRPr="00E52465" w:rsidRDefault="00E52465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‘olib</w:t>
      </w:r>
      <w:r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bo‘lmaganida</w:t>
      </w:r>
      <w:r w:rsidR="002815AC" w:rsidRPr="00E52465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04AD259C" w14:textId="258CA21B" w:rsidR="002815AC" w:rsidRPr="00E52465" w:rsidRDefault="00E52465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>
        <w:rPr>
          <w:rFonts w:ascii="Times New Roman" w:hAnsi="Times New Roman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</w:t>
      </w:r>
      <w:r w:rsidR="002815AC" w:rsidRPr="00E52465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0188829B" w14:textId="4CB37D40" w:rsidR="002815AC" w:rsidRPr="00E52465" w:rsidRDefault="00E52465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ko‘zda tutilgan talablarni ishtirokchilar tomonidan bajarilmaganida (o‘z vaqtida bajarilmaganida)</w:t>
      </w:r>
      <w:r w:rsidR="002815AC" w:rsidRPr="00E52465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6D0718DF" w14:textId="06D5CA55" w:rsidR="002815AC" w:rsidRPr="00E52465" w:rsidRDefault="00E52465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G‘oliblar sovrinlarga da’vo qilmagan yoki rad etganligi uchun olmaganlarida</w:t>
      </w:r>
      <w:r w:rsidR="002815AC" w:rsidRPr="00E52465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452156E" w14:textId="3F13C3A8" w:rsidR="002815AC" w:rsidRPr="00E52465" w:rsidRDefault="00E52465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G‘oliblarga sovrinlarni topshirish bo‘yicha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</w:t>
      </w:r>
      <w:r w:rsidR="00810FAE" w:rsidRPr="00E52465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1C0CEA11" w14:textId="77777777" w:rsidR="002815AC" w:rsidRPr="00E52465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0EE23A4C" w14:textId="77777777" w:rsidR="00E52465" w:rsidRPr="00182626" w:rsidRDefault="00E52465" w:rsidP="00E52465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lastRenderedPageBreak/>
        <w:t>5.</w:t>
      </w:r>
      <w:r>
        <w:rPr>
          <w:rFonts w:ascii="Times New Roman" w:hAnsi="Times New Roman"/>
          <w:sz w:val="24"/>
          <w:szCs w:val="24"/>
          <w:lang w:val="en-US" w:eastAsia="ru-RU"/>
        </w:rPr>
        <w:t>4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. Aksiyada ishtirok eti</w:t>
      </w:r>
      <w:r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Aksiya shartlari bilan to‘liq tanishligini tasdiqlaydi va rozi bo‘ladi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 - video tasvirga olishda qatnashishga, shuningdek, G‘olibning suratini Operatorning ijtimoiy tarmoqlardagi rasmiy sahifalari orqali e’lon qilish va tarqatishga roziligini tasdiqlaydi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tomonidan shaxsiy ma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ish, qayta ishlash va saqlashga roziligini tasdiqlaydi.</w:t>
      </w:r>
    </w:p>
    <w:p w14:paraId="17E33573" w14:textId="77777777" w:rsidR="00E52465" w:rsidRPr="005F7FA4" w:rsidRDefault="00E52465" w:rsidP="00E5246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864D54" w14:textId="77777777" w:rsidR="00E52465" w:rsidRPr="005F7FA4" w:rsidRDefault="00E52465" w:rsidP="00E5246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Aksiyani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 muzokaralar yo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kelib chiqqan kundan boshlab 60 (oltmish) 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75514D1B" w14:textId="77777777" w:rsidR="00E52465" w:rsidRPr="005F7FA4" w:rsidRDefault="00E52465" w:rsidP="00E5246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B07EA7D" w14:textId="77777777" w:rsidR="00E52465" w:rsidRPr="00580596" w:rsidRDefault="00E52465" w:rsidP="00E52465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di.</w:t>
      </w:r>
    </w:p>
    <w:p w14:paraId="1C95C5F5" w14:textId="77777777" w:rsidR="00E06AC0" w:rsidRPr="00E52465" w:rsidRDefault="00E06AC0" w:rsidP="0032732B">
      <w:pPr>
        <w:tabs>
          <w:tab w:val="left" w:pos="4200"/>
        </w:tabs>
        <w:rPr>
          <w:rFonts w:ascii="Times New Roman" w:hAnsi="Times New Roman" w:cs="Times New Roman"/>
          <w:lang w:val="en-US"/>
        </w:rPr>
      </w:pPr>
    </w:p>
    <w:sectPr w:rsidR="00E06AC0" w:rsidRPr="00E5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74ADEB0"/>
    <w:lvl w:ilvl="0" w:tplc="AB9E688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C64DF9"/>
    <w:multiLevelType w:val="hybridMultilevel"/>
    <w:tmpl w:val="0694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C4F43"/>
    <w:multiLevelType w:val="hybridMultilevel"/>
    <w:tmpl w:val="5EC65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20701"/>
    <w:rsid w:val="000410EC"/>
    <w:rsid w:val="00041E04"/>
    <w:rsid w:val="0007762C"/>
    <w:rsid w:val="000838DD"/>
    <w:rsid w:val="0008481E"/>
    <w:rsid w:val="00084DD7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06971"/>
    <w:rsid w:val="00116FF1"/>
    <w:rsid w:val="0013322C"/>
    <w:rsid w:val="00150A97"/>
    <w:rsid w:val="00153CE2"/>
    <w:rsid w:val="001603B7"/>
    <w:rsid w:val="001640DC"/>
    <w:rsid w:val="001832A2"/>
    <w:rsid w:val="0018529E"/>
    <w:rsid w:val="00191FA9"/>
    <w:rsid w:val="00192514"/>
    <w:rsid w:val="00193649"/>
    <w:rsid w:val="001A1248"/>
    <w:rsid w:val="001B5CB5"/>
    <w:rsid w:val="001C47B7"/>
    <w:rsid w:val="001E1982"/>
    <w:rsid w:val="001E2403"/>
    <w:rsid w:val="001F05D1"/>
    <w:rsid w:val="00200FEC"/>
    <w:rsid w:val="002045EF"/>
    <w:rsid w:val="00210A9E"/>
    <w:rsid w:val="00212678"/>
    <w:rsid w:val="00221084"/>
    <w:rsid w:val="002244FD"/>
    <w:rsid w:val="00234BFB"/>
    <w:rsid w:val="00241BF8"/>
    <w:rsid w:val="002458DA"/>
    <w:rsid w:val="002459F0"/>
    <w:rsid w:val="002578D6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24BBE"/>
    <w:rsid w:val="0032732B"/>
    <w:rsid w:val="003328F5"/>
    <w:rsid w:val="00341E4B"/>
    <w:rsid w:val="00342C7B"/>
    <w:rsid w:val="00361FAB"/>
    <w:rsid w:val="003775D1"/>
    <w:rsid w:val="00380AA6"/>
    <w:rsid w:val="0039789A"/>
    <w:rsid w:val="003A3AF1"/>
    <w:rsid w:val="003A665B"/>
    <w:rsid w:val="003E5B2E"/>
    <w:rsid w:val="003F2F5A"/>
    <w:rsid w:val="00404274"/>
    <w:rsid w:val="004219FD"/>
    <w:rsid w:val="00437685"/>
    <w:rsid w:val="004470B9"/>
    <w:rsid w:val="00447C1F"/>
    <w:rsid w:val="00451245"/>
    <w:rsid w:val="00453A8B"/>
    <w:rsid w:val="0045529E"/>
    <w:rsid w:val="0046751C"/>
    <w:rsid w:val="004679A2"/>
    <w:rsid w:val="004718BD"/>
    <w:rsid w:val="00471F97"/>
    <w:rsid w:val="004829D0"/>
    <w:rsid w:val="00484D9E"/>
    <w:rsid w:val="004917C2"/>
    <w:rsid w:val="004A366B"/>
    <w:rsid w:val="004A68AC"/>
    <w:rsid w:val="004B0401"/>
    <w:rsid w:val="004C5879"/>
    <w:rsid w:val="004D35E3"/>
    <w:rsid w:val="004D6ECF"/>
    <w:rsid w:val="004E4F1B"/>
    <w:rsid w:val="004E7767"/>
    <w:rsid w:val="004F5FDD"/>
    <w:rsid w:val="0051124C"/>
    <w:rsid w:val="00531ADB"/>
    <w:rsid w:val="00531D50"/>
    <w:rsid w:val="0055460D"/>
    <w:rsid w:val="00561A16"/>
    <w:rsid w:val="0056263B"/>
    <w:rsid w:val="005672F4"/>
    <w:rsid w:val="00567BC7"/>
    <w:rsid w:val="00567BD7"/>
    <w:rsid w:val="00583295"/>
    <w:rsid w:val="00586D80"/>
    <w:rsid w:val="00591749"/>
    <w:rsid w:val="00591C07"/>
    <w:rsid w:val="005A553E"/>
    <w:rsid w:val="005B08E7"/>
    <w:rsid w:val="005B364C"/>
    <w:rsid w:val="005B7C99"/>
    <w:rsid w:val="005D2E0F"/>
    <w:rsid w:val="005D7F55"/>
    <w:rsid w:val="005E020C"/>
    <w:rsid w:val="005E14F2"/>
    <w:rsid w:val="005E5CF3"/>
    <w:rsid w:val="005F427D"/>
    <w:rsid w:val="00606D0C"/>
    <w:rsid w:val="00620020"/>
    <w:rsid w:val="006249E1"/>
    <w:rsid w:val="00655789"/>
    <w:rsid w:val="00660120"/>
    <w:rsid w:val="00681C77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3B5B"/>
    <w:rsid w:val="007C4BDA"/>
    <w:rsid w:val="007D6C4B"/>
    <w:rsid w:val="007F0270"/>
    <w:rsid w:val="007F10DC"/>
    <w:rsid w:val="007F1A54"/>
    <w:rsid w:val="008073EE"/>
    <w:rsid w:val="00810FAE"/>
    <w:rsid w:val="00836A13"/>
    <w:rsid w:val="00836A28"/>
    <w:rsid w:val="00847D89"/>
    <w:rsid w:val="0085227C"/>
    <w:rsid w:val="00854397"/>
    <w:rsid w:val="0088269F"/>
    <w:rsid w:val="00891A7C"/>
    <w:rsid w:val="008935B9"/>
    <w:rsid w:val="008A65FD"/>
    <w:rsid w:val="008A70B6"/>
    <w:rsid w:val="008C1E73"/>
    <w:rsid w:val="008C3A3C"/>
    <w:rsid w:val="008D4A39"/>
    <w:rsid w:val="008E182F"/>
    <w:rsid w:val="008E2FA7"/>
    <w:rsid w:val="008E3CA5"/>
    <w:rsid w:val="008E7FC1"/>
    <w:rsid w:val="00902A34"/>
    <w:rsid w:val="00912BAB"/>
    <w:rsid w:val="00916FBD"/>
    <w:rsid w:val="009220A4"/>
    <w:rsid w:val="009257A8"/>
    <w:rsid w:val="009270C2"/>
    <w:rsid w:val="0093121B"/>
    <w:rsid w:val="009317F6"/>
    <w:rsid w:val="00932752"/>
    <w:rsid w:val="0093429F"/>
    <w:rsid w:val="009351A3"/>
    <w:rsid w:val="009358FF"/>
    <w:rsid w:val="009360D9"/>
    <w:rsid w:val="00953836"/>
    <w:rsid w:val="00955F52"/>
    <w:rsid w:val="00956D9B"/>
    <w:rsid w:val="00971A72"/>
    <w:rsid w:val="0098033C"/>
    <w:rsid w:val="009827E5"/>
    <w:rsid w:val="0099084C"/>
    <w:rsid w:val="00991224"/>
    <w:rsid w:val="009A38D6"/>
    <w:rsid w:val="009D530D"/>
    <w:rsid w:val="009D5AA7"/>
    <w:rsid w:val="009E7B3B"/>
    <w:rsid w:val="009F46BF"/>
    <w:rsid w:val="00A06F7E"/>
    <w:rsid w:val="00A13BE7"/>
    <w:rsid w:val="00A149D2"/>
    <w:rsid w:val="00A2326E"/>
    <w:rsid w:val="00A30E55"/>
    <w:rsid w:val="00A31D1A"/>
    <w:rsid w:val="00A44DFD"/>
    <w:rsid w:val="00A76C05"/>
    <w:rsid w:val="00A80F71"/>
    <w:rsid w:val="00A81419"/>
    <w:rsid w:val="00A84791"/>
    <w:rsid w:val="00A86426"/>
    <w:rsid w:val="00A95F58"/>
    <w:rsid w:val="00AB1C50"/>
    <w:rsid w:val="00AB3EF9"/>
    <w:rsid w:val="00AD1990"/>
    <w:rsid w:val="00AD1FF2"/>
    <w:rsid w:val="00AE49E6"/>
    <w:rsid w:val="00AE68EB"/>
    <w:rsid w:val="00AF61F3"/>
    <w:rsid w:val="00AF6251"/>
    <w:rsid w:val="00AF7D72"/>
    <w:rsid w:val="00B1367A"/>
    <w:rsid w:val="00B163FC"/>
    <w:rsid w:val="00B4213D"/>
    <w:rsid w:val="00B56A2A"/>
    <w:rsid w:val="00B649FA"/>
    <w:rsid w:val="00B726B6"/>
    <w:rsid w:val="00B91590"/>
    <w:rsid w:val="00BB2B72"/>
    <w:rsid w:val="00BC090F"/>
    <w:rsid w:val="00BC508E"/>
    <w:rsid w:val="00BD1BE7"/>
    <w:rsid w:val="00BD36A5"/>
    <w:rsid w:val="00BF4C7E"/>
    <w:rsid w:val="00BF6EDD"/>
    <w:rsid w:val="00C0028A"/>
    <w:rsid w:val="00C009B1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B203F"/>
    <w:rsid w:val="00DD64E8"/>
    <w:rsid w:val="00DE1611"/>
    <w:rsid w:val="00DE22D5"/>
    <w:rsid w:val="00DE636F"/>
    <w:rsid w:val="00DF01C3"/>
    <w:rsid w:val="00DF3E25"/>
    <w:rsid w:val="00E009D8"/>
    <w:rsid w:val="00E06AC0"/>
    <w:rsid w:val="00E13F13"/>
    <w:rsid w:val="00E51CC7"/>
    <w:rsid w:val="00E52465"/>
    <w:rsid w:val="00E57CAA"/>
    <w:rsid w:val="00E81636"/>
    <w:rsid w:val="00E83434"/>
    <w:rsid w:val="00E94C65"/>
    <w:rsid w:val="00E9666D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46EEA"/>
    <w:rsid w:val="00F537C0"/>
    <w:rsid w:val="00F64540"/>
    <w:rsid w:val="00F6534A"/>
    <w:rsid w:val="00F660B5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  <w:style w:type="character" w:styleId="af1">
    <w:name w:val="Unresolved Mention"/>
    <w:basedOn w:val="a0"/>
    <w:uiPriority w:val="99"/>
    <w:semiHidden/>
    <w:unhideWhenUsed/>
    <w:rsid w:val="00341E4B"/>
    <w:rPr>
      <w:color w:val="605E5C"/>
      <w:shd w:val="clear" w:color="auto" w:fill="E1DFDD"/>
    </w:rPr>
  </w:style>
  <w:style w:type="paragraph" w:customStyle="1" w:styleId="leading-8">
    <w:name w:val="leading-8"/>
    <w:basedOn w:val="a"/>
    <w:rsid w:val="0019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A44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A44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beeline_uzbekist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1CE2B-11B9-4514-B22F-B03D11E9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Umsalima Xolmetova</cp:lastModifiedBy>
  <cp:revision>13</cp:revision>
  <dcterms:created xsi:type="dcterms:W3CDTF">2024-12-06T15:58:00Z</dcterms:created>
  <dcterms:modified xsi:type="dcterms:W3CDTF">2024-12-06T23:33:00Z</dcterms:modified>
</cp:coreProperties>
</file>