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9E04954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23099">
        <w:rPr>
          <w:rFonts w:ascii="Times New Roman" w:eastAsia="Times New Roman" w:hAnsi="Times New Roman" w:cs="Times New Roman"/>
          <w:bCs/>
          <w:lang w:val="en-US" w:eastAsia="ru-RU"/>
        </w:rPr>
        <w:t>20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</w:t>
      </w:r>
      <w:proofErr w:type="gramStart"/>
      <w:r w:rsidR="000374B8">
        <w:rPr>
          <w:lang w:val="en-US"/>
        </w:rPr>
        <w:t>bo‘lib</w:t>
      </w:r>
      <w:proofErr w:type="gram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gram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</w:t>
      </w:r>
      <w:proofErr w:type="gram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gramEnd"/>
      <w:r w:rsidR="008A64CF" w:rsidRPr="005F7FA4">
        <w:rPr>
          <w:lang w:val="en-US"/>
        </w:rPr>
        <w:t xml:space="preserve">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bookmarkStart w:id="0" w:name="_GoBack"/>
      <w:bookmarkEnd w:id="0"/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70DEB21D" w:rsidR="00284068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 w:rsidR="00CE1F6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715F29BB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CE1F64">
        <w:rPr>
          <w:rFonts w:ascii="Times New Roman" w:hAnsi="Times New Roman"/>
          <w:sz w:val="24"/>
          <w:lang w:val="en-US" w:eastAsia="ru-RU"/>
        </w:rPr>
        <w:t>Samsung Galaxy A14 6/128 GB Black 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B4B37E0" w:rsidR="000374B8" w:rsidRPr="00F073F4" w:rsidRDefault="00C1330A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ilovasida “BeeFortuna Plus” Omad chambaragini aylantirishni amalga oshirgan “Beeline Uzbekistan” ilovasining amaldagi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092FDE33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123099">
        <w:rPr>
          <w:bCs/>
          <w:lang w:val="en-US"/>
        </w:rPr>
        <w:t>20</w:t>
      </w:r>
      <w:r w:rsidRPr="003B708F">
        <w:rPr>
          <w:bCs/>
          <w:lang w:val="en-US"/>
        </w:rPr>
        <w:t>-</w:t>
      </w:r>
      <w:r w:rsidR="00F073F4">
        <w:rPr>
          <w:bCs/>
          <w:lang w:val="en-US"/>
        </w:rPr>
        <w:t>dek</w:t>
      </w:r>
      <w:r w:rsidRPr="003B708F">
        <w:rPr>
          <w:bCs/>
          <w:lang w:val="en-US"/>
        </w:rPr>
        <w:t>abr kuni sovrinlarni o‘tkazish tartibi:</w:t>
      </w:r>
    </w:p>
    <w:p w14:paraId="7DEA378B" w14:textId="5B7F69A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ED334FF" w14:textId="52E83DF8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Viloyatda mavjud </w:t>
      </w:r>
      <w:proofErr w:type="gramStart"/>
      <w:r w:rsidR="0053744C" w:rsidRPr="003B708F">
        <w:rPr>
          <w:bCs/>
          <w:lang w:val="en-US"/>
        </w:rPr>
        <w:t>bo‘lgan</w:t>
      </w:r>
      <w:proofErr w:type="gram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04DBD17E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CE1F64" w:rsidRPr="00CE1F64">
        <w:rPr>
          <w:lang w:val="en-US"/>
        </w:rPr>
        <w:t>Samsung Galaxy A14 6/128 GB Black smartfoni</w:t>
      </w:r>
      <w:r w:rsidR="0053744C" w:rsidRPr="003B708F">
        <w:rPr>
          <w:bCs/>
          <w:lang w:val="en-US"/>
        </w:rPr>
        <w:t>;</w:t>
      </w:r>
    </w:p>
    <w:p w14:paraId="11851493" w14:textId="0FDCB9AF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6B4AFA72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3.2.3. 2023-yil </w:t>
      </w:r>
      <w:r w:rsidR="00123099">
        <w:rPr>
          <w:bCs/>
          <w:lang w:val="en-US"/>
        </w:rPr>
        <w:t>20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 soat 23:59 (UTC+5) ga qadar topshirilmagan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nomi yozilgan oyna paydo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ttiz)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E5036E4" w:rsidR="00093602" w:rsidRPr="00F20CBF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3099"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EE64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F20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20CBF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20CBF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F20C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20CBF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4A19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Alisherova Dilafruz Alisherovna</cp:lastModifiedBy>
  <cp:revision>2</cp:revision>
  <cp:lastPrinted>2022-06-01T10:08:00Z</cp:lastPrinted>
  <dcterms:created xsi:type="dcterms:W3CDTF">2023-12-19T09:22:00Z</dcterms:created>
  <dcterms:modified xsi:type="dcterms:W3CDTF">2023-12-19T09:22:00Z</dcterms:modified>
</cp:coreProperties>
</file>